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720"/>
        <w:widowControl/>
      </w:pPr>
    </w:p>
    <w:p>
      <w:pPr>
        <w:spacing w:after="60"/>
        <w:widowControl/>
      </w:pPr>
      <w:r>
        <w:rPr>
          <w:b/>
          <w:color w:val="17365D"/>
          <w:sz w:val="68"/>
        </w:rPr>
        <w:t>MANYU</w:t>
      </w:r>
    </w:p>
    <w:p>
      <w:pPr>
        <w:spacing w:after="160"/>
        <w:widowControl/>
      </w:pPr>
      <w:r>
        <w:rPr>
          <w:color w:val="2E74B5"/>
          <w:sz w:val="40"/>
        </w:rPr>
        <w:t>MCP/API Contract</w:t>
      </w:r>
    </w:p>
    <w:p>
      <w:pPr>
        <w:spacing w:after="520"/>
        <w:widowControl/>
      </w:pPr>
      <w:r>
        <w:rPr>
          <w:i/>
          <w:color w:val="5B6573"/>
          <w:sz w:val="26"/>
        </w:rPr>
        <w:t>Typed tool contracts, schemas, errors, idempotency, and transaction semantics for Manyu Core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Document field</w:t>
            </w:r>
          </w:p>
        </w:tc>
        <w:tc>
          <w:tcPr>
            <w:tcW w:type="dxa" w:w="71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Value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System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Document type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Specification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Version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0.1 - Implementation-gate working draft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Date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9 July 2026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Status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Ready for API prototyping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Companion documents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BRD, System Design, Affective Model, Event Schema, Arbitration Policy</w:t>
            </w:r>
          </w:p>
        </w:tc>
      </w:tr>
    </w:tbl>
    <w:p>
      <w:pPr>
        <w:spacing w:after="0"/>
        <w:widowControl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Purpose: </w:t>
            </w:r>
            <w:r>
              <w:t>Define the live interface between the Codex harness and Manyu Core so implementation can begin without exposing database internals.</w:t>
            </w:r>
          </w:p>
        </w:tc>
      </w:tr>
    </w:tbl>
    <w:p>
      <w:pPr>
        <w:spacing w:after="0"/>
        <w:widowControl/>
      </w:pPr>
    </w:p>
    <w:p>
      <w:pPr>
        <w:widowControl/>
      </w:pPr>
      <w:r>
        <w:rPr>
          <w:i/>
        </w:rPr>
        <w:t>This document specifies functional engineering contracts. It does not assert consciousness, subjective experience, or human-equivalent emotion.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Document control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0"/>
        <w:gridCol w:w="1450"/>
        <w:gridCol w:w="1500"/>
        <w:gridCol w:w="5410"/>
      </w:tblGrid>
      <w:tr>
        <w:trPr>
          <w:tblHeader w:val="true"/>
        </w:trPr>
        <w:tc>
          <w:tcPr>
            <w:tcW w:type="dxa" w:w="10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Version</w:t>
            </w:r>
          </w:p>
        </w:tc>
        <w:tc>
          <w:tcPr>
            <w:tcW w:type="dxa" w:w="145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Date</w:t>
            </w:r>
          </w:p>
        </w:tc>
        <w:tc>
          <w:tcPr>
            <w:tcW w:type="dxa" w:w="15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Status</w:t>
            </w:r>
          </w:p>
        </w:tc>
        <w:tc>
          <w:tcPr>
            <w:tcW w:type="dxa" w:w="541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Change</w:t>
            </w:r>
          </w:p>
        </w:tc>
      </w:tr>
      <w:tr>
        <w:tc>
          <w:tcPr>
            <w:tcW w:type="dxa" w:w="1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0.1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9 Jul 2026</w:t>
            </w:r>
          </w:p>
        </w:tc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Draft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Initial document for the Manyu implementation gate.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Contract principles</w:t>
      </w:r>
    </w:p>
    <w:p>
      <w:pPr>
        <w:pStyle w:val="ListBullet"/>
        <w:widowControl/>
      </w:pPr>
      <w:r>
        <w:t>Tools are narrow, typed, versioned, and permissioned.</w:t>
      </w:r>
    </w:p>
    <w:p>
      <w:pPr>
        <w:pStyle w:val="ListBullet"/>
        <w:widowControl/>
      </w:pPr>
      <w:r>
        <w:t>Every mutation is idempotent or guarded by an explicit mutation key.</w:t>
      </w:r>
    </w:p>
    <w:p>
      <w:pPr>
        <w:pStyle w:val="ListBullet"/>
        <w:widowControl/>
      </w:pPr>
      <w:r>
        <w:t>State revisions are optimistic locks; stale writes fail closed.</w:t>
      </w:r>
    </w:p>
    <w:p>
      <w:pPr>
        <w:pStyle w:val="ListBullet"/>
        <w:widowControl/>
      </w:pPr>
      <w:r>
        <w:t>Read tools redact by default and expose debug detail only with operator permission.</w:t>
      </w:r>
    </w:p>
    <w:p>
      <w:pPr>
        <w:pStyle w:val="ListBullet"/>
        <w:widowControl/>
      </w:pPr>
      <w:r>
        <w:t>All errors are structured and safe to show in traces.</w:t>
      </w:r>
    </w:p>
    <w:p>
      <w:pPr>
        <w:pStyle w:val="Heading1"/>
        <w:widowControl/>
      </w:pPr>
      <w:r>
        <w:t>Tool catalogue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400"/>
        <w:gridCol w:w="5360"/>
      </w:tblGrid>
      <w:tr>
        <w:trPr>
          <w:tblHeader w:val="true"/>
        </w:trPr>
        <w:tc>
          <w:tcPr>
            <w:tcW w:type="dxa" w:w="2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Tool</w:t>
            </w:r>
          </w:p>
        </w:tc>
        <w:tc>
          <w:tcPr>
            <w:tcW w:type="dxa" w:w="1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Mode</w:t>
            </w:r>
          </w:p>
        </w:tc>
        <w:tc>
          <w:tcPr>
            <w:tcW w:type="dxa" w:w="5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Purpose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manyu.health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read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Report service, schema, profile, and store health.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manyu.submit_event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write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Accept a normalized event and run fast appraisal if configured.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manyu.get_interoception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read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Return partial agent-facing state view.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manyu.submit_slow_appraisal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write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Validate slow appraisal and commit linked reappraisal.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manyu.arbitrate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write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Classify candidate action and emit decision record.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manyu.record_action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write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Record agent response or tool action.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manyu.record_outcome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write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Attach outcome and learning candidate.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manyu.explain_trace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read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Return redacted event-appraisal-transition trace.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manyu.replay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admin/read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Run deterministic replay against fixture or event sequence.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manyu.admin_reset</w:t>
            </w:r>
          </w:p>
        </w:tc>
        <w:tc>
          <w:tcPr>
            <w:tcW w:type="dxa" w:w="1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admin/write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Freeze, reset, or roll back under explicit authorization.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Request envelope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7F8FA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>{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"schema_version": "manyu.mcp.v0.1",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"request_id": "req_001",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"agent_id": "agent_demo",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"session_id": "sess_01",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"expected_state_revision": 118,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"mutation_key": "turn_15_submit_event",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 xml:space="preserve">  "payload": {}</w:t>
            </w:r>
          </w:p>
          <w:p>
            <w:pPr>
              <w:spacing w:after="0"/>
            </w:pPr>
            <w:r>
              <w:rPr>
                <w:rFonts w:ascii="Consolas" w:hAnsi="Consolas"/>
                <w:color w:val="17365D"/>
                <w:sz w:val="16"/>
              </w:rPr>
              <w:t>}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Error model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600"/>
        <w:gridCol w:w="2360"/>
      </w:tblGrid>
      <w:tr>
        <w:trPr>
          <w:tblHeader w:val="true"/>
        </w:trPr>
        <w:tc>
          <w:tcPr>
            <w:tcW w:type="dxa" w:w="24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Code</w:t>
            </w:r>
          </w:p>
        </w:tc>
        <w:tc>
          <w:tcPr>
            <w:tcW w:type="dxa" w:w="460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Meaning</w:t>
            </w:r>
          </w:p>
        </w:tc>
        <w:tc>
          <w:tcPr>
            <w:tcW w:type="dxa" w:w="2360"/>
            <w:shd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  <w:sz w:val="18"/>
              </w:rPr>
              <w:t>Retry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SCHEMA_INVALID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Payload fails validation.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No; fix request.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REVISION_CONFLICT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Expected state revision is stale.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Refresh and retry.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POLICY_BLOCKED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Operation violates policy or permission.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No unless policy changes.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IDEMPOTENCY_REPLAY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Mutation key already applied.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Use returned prior result.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CORE_UNAVAILABLE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Service cannot complete safely.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Retry or neutral-degraded fallback.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TIMEOUT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Operation exceeded deadline.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sz w:val="18"/>
              </w:rPr>
              <w:t>Retry if operation is idempotent.</w:t>
            </w:r>
          </w:p>
        </w:tc>
      </w:tr>
    </w:tbl>
    <w:p>
      <w:pPr>
        <w:spacing w:after="0"/>
        <w:widowControl/>
      </w:pPr>
    </w:p>
    <w:p>
      <w:pPr>
        <w:pStyle w:val="Heading1"/>
        <w:widowControl/>
      </w:pPr>
      <w:r>
        <w:t>Transaction semantics</w:t>
      </w:r>
    </w:p>
    <w:p>
      <w:pPr>
        <w:pStyle w:val="ListBullet"/>
        <w:widowControl/>
      </w:pPr>
      <w:r>
        <w:t>submit_event persists event, appraisal, transition, and trace in one transaction where possible.</w:t>
      </w:r>
    </w:p>
    <w:p>
      <w:pPr>
        <w:pStyle w:val="ListBullet"/>
        <w:widowControl/>
      </w:pPr>
      <w:r>
        <w:t>arbitrate decision records are bound to state revision, action class, digest, and expiry.</w:t>
      </w:r>
    </w:p>
    <w:p>
      <w:pPr>
        <w:pStyle w:val="ListBullet"/>
        <w:widowControl/>
      </w:pPr>
      <w:r>
        <w:t>record_outcome never rewrites prior events; it creates linked outcome events.</w:t>
      </w:r>
    </w:p>
    <w:p>
      <w:pPr>
        <w:pStyle w:val="ListBullet"/>
        <w:widowControl/>
      </w:pPr>
      <w:r>
        <w:t>admin operations append audit records and require reason, actor, and authorization.</w:t>
      </w:r>
    </w:p>
    <w:p>
      <w:pPr>
        <w:pStyle w:val="Heading1"/>
        <w:widowControl/>
      </w:pPr>
      <w:r>
        <w:t>Acceptance criteria</w:t>
      </w:r>
    </w:p>
    <w:p>
      <w:pPr>
        <w:pStyle w:val="ListBullet"/>
        <w:widowControl/>
      </w:pPr>
      <w:r>
        <w:t>Every tool has JSON Schema or Pydantic request/response models.</w:t>
      </w:r>
    </w:p>
    <w:p>
      <w:pPr>
        <w:pStyle w:val="ListBullet"/>
        <w:widowControl/>
      </w:pPr>
      <w:r>
        <w:t>Contract tests cover invalid enum, missing refs, stale revision, duplicate mutation, and policy block.</w:t>
      </w:r>
    </w:p>
    <w:p>
      <w:pPr>
        <w:pStyle w:val="ListBullet"/>
        <w:widowControl/>
      </w:pPr>
      <w:r>
        <w:t>Codex harness never reads or writes SQLite tables directly.</w:t>
      </w:r>
    </w:p>
    <w:p>
      <w:pPr>
        <w:pStyle w:val="ListBullet"/>
        <w:widowControl/>
      </w:pPr>
      <w:r>
        <w:t>All read responses support redacted and operator-debug visibility modes.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 xml:space="preserve">Manyu - MCP/API Contract v0.1 - 9 July 2026     |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B6573"/>
        <w:sz w:val="16"/>
      </w:rPr>
      <w:t>MANYU  |  MCP/API CONTRACT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1111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ind w:left="720" w:hanging="36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Manyu MCP/API Contract</dc:title>
  <dc:subject>Typed MCP/API interface for Manyu Core</dc:subject>
  <dc:creator>Manyu founding team</dc:creator>
  <cp:keywords>Manyu, MCP, API, contract, schemas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