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</w:t>
      </w:r>
      <w:r w:rsidRPr="00000000" w:rsidR="00000000" w:rsidDel="00000000">
        <w:rPr>
          <w:b w:val="1"/>
          <w:rtl w:val="0"/>
        </w:rPr>
        <w:t xml:space="preserve">Distributionally Similar Category.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a)Get top 5 distributionally similar Nouns, Verbs, Adjectives                                                      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( using tool     http://www.linguatools.de/disco/disco_en.html)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b)Calculate Cosine similarity separately for Nouns, Adjectives, Verbs using stemmed words.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2)LIWC Category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Get Gay marriage text from CreateDebate,ConvinceMe, forums(excluding dialog corpus discussions)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Extract top 20 Nouns,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top 20 Verbs [ for verbs, if it is in nltk stop word list, do not add it in this top 20]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top 20 Adjectives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 From these 60 remove certain too common verbs such as) 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LIWC_StopList=[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"'s"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"think"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"say"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"said"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"get"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"'</w:t>
      </w:r>
      <w:r w:rsidRPr="00000000" w:rsidR="00000000" w:rsidDel="00000000">
        <w:rPr>
          <w:rFonts w:cs="Verdana" w:hAnsi="Verdana" w:eastAsia="Verdana" w:ascii="Verdana"/>
          <w:i w:val="1"/>
          <w:color w:val="00aa00"/>
          <w:u w:val="single"/>
          <w:rtl w:val="0"/>
        </w:rPr>
        <w:t xml:space="preserve">ve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"believe"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"saying"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].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Get LIWC categories for the above set.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From this LIWC category set, remove categories that look too general NotToUseCategory=[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"Unique Words"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"Words Per Sentence"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"Word Count"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"Dictionary Words"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"Common Verbs"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 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"Six Letter Words"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 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"Present Tense"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"Total Function Words"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 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"Word Count"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 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"Total Pronouns"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"Present Tense"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"Adverbs"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 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"Impersonal Pronouns"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 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"Sentences"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"Space"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"Past Tense"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 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"Auxiliary Verbs"</w:t>
      </w:r>
      <w:r w:rsidRPr="00000000" w:rsidR="00000000" w:rsidDel="00000000">
        <w:rPr>
          <w:rFonts w:cs="Verdana" w:hAnsi="Verdana" w:eastAsia="Verdana" w:ascii="Verdana"/>
          <w:i w:val="1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Quantifiers"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"Dash"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"Number"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"All Punctuation"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 Impersonal Pronouns"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Find LIWC CategoryOverlap count across pairs for each category,  as a feature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3) 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Difference 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in Number of words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4) 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Rouge Scores.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Rouge gave various measures. As of now I used f score for all these measures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"[rouge_1_f_score"]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[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rouge_2_f_score"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[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"rouge_3_f_score"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[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"rouge_4_f_score"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[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"rouge_l_f_score"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[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"rouge_s*_f_score"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[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"rouge_su*_f_score"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[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"rouge_w_1.2_f_score"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5)Count of 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unigram,bigram, trigram overlap.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6)</w:t>
      </w:r>
      <w:r w:rsidRPr="00000000" w:rsidR="00000000" w:rsidDel="00000000">
        <w:rPr>
          <w:rFonts w:cs="Verdana" w:hAnsi="Verdana" w:eastAsia="Verdana" w:ascii="Verdana"/>
          <w:b w:val="1"/>
          <w:i w:val="1"/>
          <w:rtl w:val="0"/>
        </w:rPr>
        <w:t xml:space="preserve">LevDistance</w:t>
      </w:r>
      <w:r w:rsidRPr="00000000" w:rsidR="00000000" w:rsidDel="00000000">
        <w:rPr>
          <w:rFonts w:cs="Verdana" w:hAnsi="Verdana" w:eastAsia="Verdana" w:ascii="Verdana"/>
          <w:i w:val="1"/>
          <w:rtl w:val="0"/>
        </w:rPr>
        <w:t xml:space="preserve"> Edit Distance( keep only Nouns, Verbs, Adjectives,Adverb)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i w:val="1"/>
          <w:rtl w:val="0"/>
        </w:rPr>
        <w:t xml:space="preserve">7)</w:t>
      </w:r>
      <w:r w:rsidRPr="00000000" w:rsidR="00000000" w:rsidDel="00000000">
        <w:rPr>
          <w:rFonts w:cs="Verdana" w:hAnsi="Verdana" w:eastAsia="Verdana" w:ascii="Verdana"/>
          <w:b w:val="1"/>
          <w:i w:val="1"/>
          <w:rtl w:val="0"/>
        </w:rPr>
        <w:t xml:space="preserve">Noun Synset path distance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rFonts w:cs="Verdana" w:hAnsi="Verdana" w:eastAsia="Verdana" w:ascii="Verdana"/>
          <w:i w:val="1"/>
          <w:rtl w:val="0"/>
        </w:rPr>
        <w:t xml:space="preserve">Synset Path distance using nltk path distance metric.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Verdana" w:hAnsi="Verdana" w:eastAsia="Verdana" w:ascii="Verdana"/>
          <w:i w:val="1"/>
          <w:rtl w:val="0"/>
        </w:rPr>
        <w:t xml:space="preserve">Get </w:t>
        <w:tab/>
        <w:t xml:space="preserve">stanford collapsed dependencies.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Verdana" w:hAnsi="Verdana" w:eastAsia="Verdana" w:ascii="Verdana"/>
          <w:i w:val="1"/>
          <w:rtl w:val="0"/>
        </w:rPr>
        <w:t xml:space="preserve">For </w:t>
        <w:tab/>
        <w:t xml:space="preserve">Relation=[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</w:t>
      </w:r>
      <w:r w:rsidRPr="00000000" w:rsidR="00000000" w:rsidDel="00000000">
        <w:rPr>
          <w:rFonts w:cs="Verdana" w:hAnsi="Verdana" w:eastAsia="Verdana" w:ascii="Verdana"/>
          <w:i w:val="1"/>
          <w:color w:val="00aa00"/>
          <w:u w:val="single"/>
          <w:rtl w:val="0"/>
        </w:rPr>
        <w:t xml:space="preserve">nsubj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</w:t>
      </w:r>
      <w:r w:rsidRPr="00000000" w:rsidR="00000000" w:rsidDel="00000000">
        <w:rPr>
          <w:rFonts w:cs="Verdana" w:hAnsi="Verdana" w:eastAsia="Verdana" w:ascii="Verdana"/>
          <w:i w:val="1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</w:t>
      </w:r>
      <w:r w:rsidRPr="00000000" w:rsidR="00000000" w:rsidDel="00000000">
        <w:rPr>
          <w:rFonts w:cs="Verdana" w:hAnsi="Verdana" w:eastAsia="Verdana" w:ascii="Verdana"/>
          <w:i w:val="1"/>
          <w:color w:val="00aa00"/>
          <w:u w:val="single"/>
          <w:rtl w:val="0"/>
        </w:rPr>
        <w:t xml:space="preserve">nsubjpass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</w:t>
      </w:r>
      <w:r w:rsidRPr="00000000" w:rsidR="00000000" w:rsidDel="00000000">
        <w:rPr>
          <w:rFonts w:cs="Verdana" w:hAnsi="Verdana" w:eastAsia="Verdana" w:ascii="Verdana"/>
          <w:i w:val="1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</w:t>
      </w:r>
      <w:r w:rsidRPr="00000000" w:rsidR="00000000" w:rsidDel="00000000">
        <w:rPr>
          <w:rFonts w:cs="Verdana" w:hAnsi="Verdana" w:eastAsia="Verdana" w:ascii="Verdana"/>
          <w:i w:val="1"/>
          <w:color w:val="00aa00"/>
          <w:u w:val="single"/>
          <w:rtl w:val="0"/>
        </w:rPr>
        <w:t xml:space="preserve">dobj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</w:t>
      </w:r>
      <w:r w:rsidRPr="00000000" w:rsidR="00000000" w:rsidDel="00000000">
        <w:rPr>
          <w:rFonts w:cs="Verdana" w:hAnsi="Verdana" w:eastAsia="Verdana" w:ascii="Verdana"/>
          <w:i w:val="1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</w:t>
      </w:r>
      <w:r w:rsidRPr="00000000" w:rsidR="00000000" w:rsidDel="00000000">
        <w:rPr>
          <w:rFonts w:cs="Verdana" w:hAnsi="Verdana" w:eastAsia="Verdana" w:ascii="Verdana"/>
          <w:i w:val="1"/>
          <w:color w:val="00aa00"/>
          <w:u w:val="single"/>
          <w:rtl w:val="0"/>
        </w:rPr>
        <w:t xml:space="preserve">iobj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</w:t>
      </w:r>
      <w:r w:rsidRPr="00000000" w:rsidR="00000000" w:rsidDel="00000000">
        <w:rPr>
          <w:rFonts w:cs="Verdana" w:hAnsi="Verdana" w:eastAsia="Verdana" w:ascii="Verdana"/>
          <w:i w:val="1"/>
          <w:rtl w:val="0"/>
        </w:rPr>
        <w:t xml:space="preserve">,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</w:t>
      </w:r>
      <w:r w:rsidRPr="00000000" w:rsidR="00000000" w:rsidDel="00000000">
        <w:rPr>
          <w:rFonts w:cs="Verdana" w:hAnsi="Verdana" w:eastAsia="Verdana" w:ascii="Verdana"/>
          <w:i w:val="1"/>
          <w:color w:val="00aa00"/>
          <w:u w:val="single"/>
          <w:rtl w:val="0"/>
        </w:rPr>
        <w:t xml:space="preserve">pobj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</w:t>
      </w:r>
      <w:r w:rsidRPr="00000000" w:rsidR="00000000" w:rsidDel="00000000">
        <w:rPr>
          <w:rFonts w:cs="Verdana" w:hAnsi="Verdana" w:eastAsia="Verdana" w:ascii="Verdana"/>
          <w:i w:val="1"/>
          <w:rtl w:val="0"/>
        </w:rPr>
        <w:t xml:space="preserve">]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Fonts w:cs="Verdana" w:hAnsi="Verdana" w:eastAsia="Verdana" w:ascii="Verdana"/>
          <w:i w:val="1"/>
          <w:rtl w:val="0"/>
        </w:rPr>
        <w:t xml:space="preserve">get all “Dep” for each of these above relations for both the </w:t>
        <w:tab/>
        <w:tab/>
        <w:t xml:space="preserve">strings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Fonts w:cs="Verdana" w:hAnsi="Verdana" w:eastAsia="Verdana" w:ascii="Verdana"/>
          <w:i w:val="1"/>
          <w:rtl w:val="0"/>
        </w:rPr>
        <w:t xml:space="preserve">Take </w:t>
        <w:tab/>
        <w:t xml:space="preserve">cross product of these dep.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          </w:t>
      </w:r>
      <w:r w:rsidRPr="00000000" w:rsidR="00000000" w:rsidDel="00000000">
        <w:rPr>
          <w:rFonts w:cs="Verdana" w:hAnsi="Verdana" w:eastAsia="Verdana" w:ascii="Verdana"/>
          <w:i w:val="1"/>
          <w:rtl w:val="0"/>
        </w:rPr>
        <w:t xml:space="preserve">Get synset using nltk WSD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Verdana" w:hAnsi="Verdana" w:eastAsia="Verdana" w:ascii="Verdana"/>
          <w:i w:val="1"/>
          <w:rtl w:val="0"/>
        </w:rPr>
        <w:t xml:space="preserve">Calculate path distance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</w:r>
      <w:r w:rsidRPr="00000000" w:rsidR="00000000" w:rsidDel="00000000">
        <w:rPr>
          <w:rFonts w:cs="Verdana" w:hAnsi="Verdana" w:eastAsia="Verdana" w:ascii="Verdana"/>
          <w:i w:val="1"/>
          <w:rtl w:val="0"/>
        </w:rPr>
        <w:t xml:space="preserve">Take </w:t>
        <w:tab/>
        <w:t xml:space="preserve">sum of these as a feature.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8 </w:t>
      </w:r>
      <w:r w:rsidRPr="00000000" w:rsidR="00000000" w:rsidDel="00000000">
        <w:rPr>
          <w:rFonts w:cs="Verdana" w:hAnsi="Verdana" w:eastAsia="Verdana" w:ascii="Verdana"/>
          <w:i w:val="1"/>
          <w:rtl w:val="0"/>
        </w:rPr>
        <w:t xml:space="preserve">Verb Synset Path distance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    </w:t>
      </w:r>
      <w:r w:rsidRPr="00000000" w:rsidR="00000000" w:rsidDel="00000000">
        <w:rPr>
          <w:rFonts w:cs="Verdana" w:hAnsi="Verdana" w:eastAsia="Verdana" w:ascii="Verdana"/>
          <w:i w:val="1"/>
          <w:rtl w:val="0"/>
        </w:rPr>
        <w:t xml:space="preserve">A </w:t>
        <w:tab/>
        <w:t xml:space="preserve">similar thing as no 7 by taking “GOV” of the relation [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</w:t>
      </w:r>
      <w:r w:rsidRPr="00000000" w:rsidR="00000000" w:rsidDel="00000000">
        <w:rPr>
          <w:rFonts w:cs="Verdana" w:hAnsi="Verdana" w:eastAsia="Verdana" w:ascii="Verdana"/>
          <w:i w:val="1"/>
          <w:color w:val="00aa00"/>
          <w:u w:val="single"/>
          <w:rtl w:val="0"/>
        </w:rPr>
        <w:t xml:space="preserve">nsubj</w:t>
      </w:r>
      <w:r w:rsidRPr="00000000" w:rsidR="00000000" w:rsidDel="00000000">
        <w:rPr>
          <w:rFonts w:cs="Verdana" w:hAnsi="Verdana" w:eastAsia="Verdana" w:ascii="Verdana"/>
          <w:i w:val="1"/>
          <w:color w:val="00aa00"/>
          <w:rtl w:val="0"/>
        </w:rPr>
        <w:t xml:space="preserve">"</w:t>
      </w:r>
      <w:r w:rsidRPr="00000000" w:rsidR="00000000" w:rsidDel="00000000">
        <w:rPr>
          <w:rFonts w:cs="Verdana" w:hAnsi="Verdana" w:eastAsia="Verdana" w:ascii="Verdana"/>
          <w:i w:val="1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</w:t>
      </w:r>
      <w:r w:rsidRPr="00000000" w:rsidR="00000000" w:rsidDel="00000000">
        <w:rPr>
          <w:rFonts w:cs="Verdana" w:hAnsi="Verdana" w:eastAsia="Verdana" w:ascii="Verdana"/>
          <w:i w:val="1"/>
          <w:rtl w:val="0"/>
        </w:rPr>
        <w:t xml:space="preserve">and </w:t>
        <w:tab/>
        <w:t xml:space="preserve">“Dep” of “ROOT” relation.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Verdana" w:hAnsi="Verdana" w:eastAsia="Verdana" w:ascii="Verdana"/>
          <w:i w:val="1"/>
          <w:u w:val="none"/>
        </w:rPr>
      </w:pPr>
      <w:r w:rsidRPr="00000000" w:rsidR="00000000" w:rsidDel="00000000">
        <w:rPr>
          <w:rFonts w:cs="Verdana" w:hAnsi="Verdana" w:eastAsia="Verdana" w:ascii="Verdana"/>
          <w:i w:val="1"/>
          <w:rtl w:val="0"/>
        </w:rPr>
        <w:t xml:space="preserve">UMBC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Features_similarity_task.docx</dc:title>
</cp:coreProperties>
</file>