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 Run information 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Scheme:       weka.classifiers.meta.AttributeSelectedClassifier -E "weka.attributeSelection.ReliefFAttributeEval -M -1 -D 1 -K 10" -S "weka.attributeSelection.Ranker -T -1.7976931348623157E308 -N -1" -W weka.classifiers.functions.LinearRegression -- -S 0 -R 1.0E-8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Relation:     Rand_FeatureFileAllMT_Reg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Instances:    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Attributes:   43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Bi_lemma_overlap_count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Dist_Sim_Adj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Dist_Sim_Noun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Dist_Sim_Verb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LIWC_Catg_Achievement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LIWC_Catg_Affective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LIWC_Catg_Biological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LIWC_Catg_Causation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LIWC_Catg_Certainty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LIWC_Catg_Cognitive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LIWC_Catg_Discrepancy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LIWC_Catg_Family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LIWC_Catg_Hear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LIWC_Catg_Humans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LIWC_Catg_Insight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LIWC_Catg_Motion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LIWC_Catg_Negative Emotion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LIWC_Catg_Perceptual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LIWC_Catg_Positive Emotion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LIWC_Catg_Relativity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LIWC_Catg_Religion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LIWC_Catg_See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LIWC_Catg_Sexual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LIWC_Catg_Social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LIWC_Catg_Tentative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LIWC_Catg_Work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Lev_Dist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MeanSimLabel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Tri_lemma_overlap_count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UMBC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Uni_lemma_overlap_count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diff_len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noun_Path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rouge_1_f_score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rouge_2_f_score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rouge_3_f_score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rouge_4_f_score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rouge_l_f_score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rouge_s*_f_score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rouge_su*_f_score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rouge_w_1.2_f_score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verb_Path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Test mode:    10-fold cross-validation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 Classifier model (full training set) 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AttributeSelectedClassifier: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 Attribute Selection on all input data 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Search Method: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Attribute ranking.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Attribute Evaluator (supervised, Class (numeric): 29 MeanSimLabel):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ReliefF Ranking Filter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Instances sampled: all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Number of nearest neighbours (k):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Equal influence nearest neighbours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Ranked attributes: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0.012949    3 Dist_Sim_Noun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0.009857   31 UMBC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0.009013   24 LIWC_Catg_Social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0.008951    4 Dist_Sim_Verb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0.008223   14 LIWC_Catg_Humans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0.007941   34 noun_Path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0.007592    5 LIWC_Catg_Achievement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0.007244   32 Uni_lemma_overlap_count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0.007234    9 LIWC_Catg_Certainty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0.005686   43 verb_Path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0.005576   11 LIWC_Catg_Discrepancy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0.00509     8 LIWC_Catg_Causation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0.005068   10 LIWC_Catg_Cognitive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0.004609   20 LIWC_Catg_Relativity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0.004531    1 Bi_lemma_overlap_count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0.00406    18 LIWC_Catg_Perceptual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0.003441   15 LIWC_Catg_Insight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0.002494   27 LIWC_Catg_Work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0.002373   12 LIWC_Catg_Family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0.002284   13 LIWC_Catg_Hear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0.002179   33 diff_len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0.002153   30 Tri_lemma_overlap_count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0.001876   28 Lev_Dist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0.001859   26 LIWC_Catg_Time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0.001813   38 rouge_4_f_score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0.001782   37 rouge_3_f_score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0.001777   22 LIWC_Catg_See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0.001287   39 rouge_l_f_score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0.001139   40 rouge_s*_f_score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0.00112    41 rouge_su*_f_score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0.001109    2 Dist_Sim_Adj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0.00106    36 rouge_2_f_score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0.000982   16 LIWC_Catg_Motion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0.000935   42 rouge_w_1.2_f_score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0.000809   35 rouge_1_f_score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0.000786   19 LIWC_Catg_Positive Emotion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0.000205   25 LIWC_Catg_Tentative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-0.000263    7 LIWC_Catg_Biological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-0.000279   17 LIWC_Catg_Negative Emotion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-0.000359   23 LIWC_Catg_Sexual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-0.000728    6 LIWC_Catg_Affective Processes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-0.001138   21 LIWC_Catg_Religion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Selected attributes: 3,31,24,4,14,34,5,32,9,43,11,8,10,20,1,18,15,27,12,13,33,30,28,26,38,37,22,39,40,41,2,36,16,42,35,19,25,7,17,23,6,21 : 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Header of reduced data: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@relation 'Rand_FeatureFileAllMT_Reg-weka.filters.unsupervised.attribute.Remove-V-R3,31,24,4,14,34,5,32,9,43,11,8,10,20,1,18,15,27,12-13,33,30,28,26,38,37,22,39-41,2,36,16,42,35,19,25,7,17,23,6,21,29'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Dist_Sim_Noun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UMBC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'LIWC_Catg_Social Processes'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Dist_Sim_Verb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LIWC_Catg_Humans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noun_Path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LIWC_Catg_Achievement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Uni_lemma_overlap_count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LIWC_Catg_Certainty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verb_Path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LIWC_Catg_Discrepancy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LIWC_Catg_Causation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'LIWC_Catg_Cognitive Processes'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LIWC_Catg_Relativity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Bi_lemma_overlap_count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'LIWC_Catg_Perceptual Processes'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LIWC_Catg_Insight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LIWC_Catg_Work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LIWC_Catg_Family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LIWC_Catg_Hear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diff_len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Tri_lemma_overlap_count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Lev_Dist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LIWC_Catg_Time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rouge_4_f_score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rouge_3_f_score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LIWC_Catg_See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rouge_l_f_score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rouge_s*_f_score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rouge_su*_f_score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Dist_Sim_Adj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rouge_2_f_score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LIWC_Catg_Motion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rouge_w_1.2_f_score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rouge_1_f_score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'LIWC_Catg_Positive Emotion'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LIWC_Catg_Tentative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'LIWC_Catg_Biological Processes'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'LIWC_Catg_Negative Emotion'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LIWC_Catg_Sexual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'LIWC_Catg_Affective Processes'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LIWC_Catg_Religion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@attribute MeanSimLabel numeric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@data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Classifier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Linear Regression Model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MeanSimLabel 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0.2718 * Dist_Sim_Noun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3.3752 * UMBC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-0.1325 * LIWC_Catg_Social Processes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-0.3367 * LIWC_Catg_Humans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0.3478 * LIWC_Catg_Achievement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0.4806 * LIWC_Catg_Certainty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-0.1335 * verb_Path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0.2159 * LIWC_Catg_Causation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0.072  * LIWC_Catg_Relativity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0.2106 * Bi_lemma_overlap_count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0.7698 * LIWC_Catg_Perceptual Processes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0.2215 * LIWC_Catg_Work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-0.026  * diff_len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8.0788 * rouge_4_f_score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-3.9522 * rouge_3_f_score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7.4245 * rouge_l_f_score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-1.3735 * rouge_s*_f_score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-0.2679 * Dist_Sim_Adj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-8.8209 * rouge_2_f_score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0.6166 * LIWC_Catg_Motion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-6.0088 * rouge_w_1.2_f_score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2.6738 * rouge_1_f_score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0.5922 * LIWC_Catg_Negative Emotion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0.195  * LIWC_Catg_Sexual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-0.2418 * LIWC_Catg_Affective Processes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0.2484 * LIWC_Catg_Religion 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0.0601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Time taken to build model: 0.55 seconds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 Cross-validation 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=== Summary ===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Correlation coefficient                  0.5329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Mean absolute error                      0.8074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Root mean squared error                  1.0067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Relative absolute error                 82.3448 %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Root relative squared error             84.7288 %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Total Number of Instances             1000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RegressionModel.docx</dc:title>
</cp:coreProperties>
</file>