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40"/>
              <w:left w:type="dxa" w:w="600"/>
              <w:bottom w:type="dxa" w:w="440"/>
              <w:right w:type="dxa" w:w="600"/>
            </w:tcMar>
          </w:tcPr>
          <w:p>
            <w:pPr>
              <w:spacing w:after="120" w:before="0"/>
              <w:jc w:val="center"/>
            </w:pPr>
            <w:r>
              <w:rPr>
                <w:rFonts w:ascii="Arial" w:cs="Arial" w:eastAsia="Arial" w:hAnsi="Arial"/>
                <w:b/>
                <w:bCs/>
                <w:color w:val="FFFFFF"/>
                <w:sz w:val="52"/>
                <w:szCs w:val="52"/>
              </w:rPr>
              <w:t xml:space="preserve">RoboFleet Nexus</w:t>
            </w:r>
          </w:p>
          <w:p>
            <w:pPr>
              <w:spacing w:after="120" w:before="0"/>
              <w:jc w:val="center"/>
            </w:pPr>
            <w:r>
              <w:rPr>
                <w:rFonts w:ascii="Arial" w:cs="Arial" w:eastAsia="Arial" w:hAnsi="Arial"/>
                <w:i/>
                <w:iCs/>
                <w:color w:val="A8C8FF"/>
                <w:sz w:val="28"/>
                <w:szCs w:val="28"/>
              </w:rPr>
              <w:t xml:space="preserve">AI-Powered Robotics Fleet Orchestration Platform</w:t>
            </w:r>
          </w:p>
          <w:p>
            <w:pPr>
              <w:spacing w:after="0" w:before="0"/>
              <w:jc w:val="center"/>
            </w:pPr>
            <w:r>
              <w:rPr>
                <w:rFonts w:ascii="Arial" w:cs="Arial" w:eastAsia="Arial" w:hAnsi="Arial"/>
                <w:color w:val="7AABEE"/>
                <w:sz w:val="18"/>
                <w:szCs w:val="18"/>
              </w:rPr>
              <w:t xml:space="preserve">v0.1.0  ·  May 2026  ·  github.com/amitb-gpu/robofleet-nexus</w:t>
            </w:r>
          </w:p>
        </w:tc>
      </w:tr>
    </w:tbl>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Executive Summary</w:t>
      </w:r>
    </w:p>
    <w:p>
      <w:pPr>
        <w:spacing w:after="80" w:before="80"/>
      </w:pPr>
      <w:r>
        <w:rPr>
          <w:rFonts w:ascii="Arial" w:cs="Arial" w:eastAsia="Arial" w:hAnsi="Arial"/>
          <w:color w:val="555555"/>
          <w:sz w:val="22"/>
          <w:szCs w:val="22"/>
        </w:rPr>
        <w:t xml:space="preserve">RoboFleet Nexus is an open-source, AI-powered robotics fleet orchestration platform built for the modern era of GPU-accelerated simulation and autonomous robot deployment. It provides a unified control plane — from real-time telemetry ingestion and diagnostic analysis to Isaac Sim job scheduling and AI-generated root-cause analysis — all surfaced through a live WebSocket dashboard with zero front-end build tooling.</w:t>
      </w:r>
    </w:p>
    <w:p>
      <w:pPr>
        <w:spacing w:after="0" w:before="80"/>
      </w:pPr>
      <w:r>
        <w:t xml:space="preserve"/>
      </w:r>
    </w:p>
    <w:p>
      <w:pPr>
        <w:spacing w:after="80" w:before="80"/>
      </w:pPr>
      <w:r>
        <w:rPr>
          <w:rFonts w:ascii="Arial" w:cs="Arial" w:eastAsia="Arial" w:hAnsi="Arial"/>
          <w:color w:val="555555"/>
          <w:sz w:val="22"/>
          <w:szCs w:val="22"/>
        </w:rPr>
        <w:t xml:space="preserve">The platform bridges the gap between robotics middleware (ROS2), NVIDIA simulation infrastructure (Isaac Sim / Isaac Lab), and production AI tooling (Anthropic Claude API), creating an integrated environment that teams can deploy in minutes and extend incrementally.</w:t>
      </w:r>
    </w:p>
    <w:p>
      <w:pPr>
        <w:spacing w:after="0" w:before="80"/>
      </w:pPr>
      <w:r>
        <w:t xml:space="preserve"/>
      </w:r>
    </w:p>
    <w:p>
      <w:pPr>
        <w:spacing w:after="80" w:before="80"/>
      </w:pPr>
      <w:r>
        <w:rPr>
          <w:rFonts w:ascii="Arial" w:cs="Arial" w:eastAsia="Arial" w:hAnsi="Arial"/>
          <w:color w:val="555555"/>
          <w:sz w:val="22"/>
          <w:szCs w:val="22"/>
        </w:rPr>
        <w:t xml:space="preserve">Built during a focused engineering session in May 2026, the v0.1.0 release demonstrates end-to-end functionality on consumer GPU hardware (NVIDIA RTX A1000, RTX 5080) running under WSL2 on Ubuntu 24.04 with ROS2 Jazzy.</w:t>
      </w:r>
    </w:p>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Problem Statement</w:t>
      </w:r>
    </w:p>
    <w:p>
      <w:pPr>
        <w:spacing w:after="80" w:before="80"/>
      </w:pPr>
      <w:r>
        <w:rPr>
          <w:rFonts w:ascii="Arial" w:cs="Arial" w:eastAsia="Arial" w:hAnsi="Arial"/>
          <w:color w:val="555555"/>
          <w:sz w:val="22"/>
          <w:szCs w:val="22"/>
        </w:rPr>
        <w:t xml:space="preserve">Modern robotics deployments face a fragmented observability and orchestration landscape:</w:t>
      </w:r>
    </w:p>
    <w:p>
      <w:pPr>
        <w:spacing w:after="0" w:before="80"/>
      </w:pPr>
      <w:r>
        <w:t xml:space="preserve"/>
      </w:r>
    </w:p>
    <w:p>
      <w:pPr>
        <w:pStyle w:val="ListParagraph"/>
        <w:numPr>
          <w:ilvl w:val="0"/>
          <w:numId w:val="2"/>
        </w:numPr>
        <w:spacing w:after="60" w:before="60"/>
      </w:pPr>
      <w:r>
        <w:rPr>
          <w:rFonts w:ascii="Arial" w:cs="Arial" w:eastAsia="Arial" w:hAnsi="Arial"/>
          <w:color w:val="555555"/>
          <w:sz w:val="22"/>
          <w:szCs w:val="22"/>
        </w:rPr>
        <w:t xml:space="preserve">Telemetry is scattered across ROS2 topic logs, custom dashboards, and ad-hoc scripts with no unified audit trail.</w:t>
      </w:r>
    </w:p>
    <w:p>
      <w:pPr>
        <w:pStyle w:val="ListParagraph"/>
        <w:numPr>
          <w:ilvl w:val="0"/>
          <w:numId w:val="2"/>
        </w:numPr>
        <w:spacing w:after="60" w:before="60"/>
      </w:pPr>
      <w:r>
        <w:rPr>
          <w:rFonts w:ascii="Arial" w:cs="Arial" w:eastAsia="Arial" w:hAnsi="Arial"/>
          <w:color w:val="555555"/>
          <w:sz w:val="22"/>
          <w:szCs w:val="22"/>
        </w:rPr>
        <w:t xml:space="preserve">GPU simulation resources (Isaac Sim, Isaac Lab) are allocated manually with no awareness of fleet-wide hardware state.</w:t>
      </w:r>
    </w:p>
    <w:p>
      <w:pPr>
        <w:pStyle w:val="ListParagraph"/>
        <w:numPr>
          <w:ilvl w:val="0"/>
          <w:numId w:val="2"/>
        </w:numPr>
        <w:spacing w:after="60" w:before="60"/>
      </w:pPr>
      <w:r>
        <w:rPr>
          <w:rFonts w:ascii="Arial" w:cs="Arial" w:eastAsia="Arial" w:hAnsi="Arial"/>
          <w:color w:val="555555"/>
          <w:sz w:val="22"/>
          <w:szCs w:val="22"/>
        </w:rPr>
        <w:t xml:space="preserve">Diagnostic findings require expert human interpretation — there is no automated root-cause analysis that understands robotics context.</w:t>
      </w:r>
    </w:p>
    <w:p>
      <w:pPr>
        <w:pStyle w:val="ListParagraph"/>
        <w:numPr>
          <w:ilvl w:val="0"/>
          <w:numId w:val="2"/>
        </w:numPr>
        <w:spacing w:after="60" w:before="60"/>
      </w:pPr>
      <w:r>
        <w:rPr>
          <w:rFonts w:ascii="Arial" w:cs="Arial" w:eastAsia="Arial" w:hAnsi="Arial"/>
          <w:color w:val="555555"/>
          <w:sz w:val="22"/>
          <w:szCs w:val="22"/>
        </w:rPr>
        <w:t xml:space="preserve">Multi-robot coordination logic is bespoke per deployment, with no reusable policy or governance layer.</w:t>
      </w:r>
    </w:p>
    <w:p>
      <w:pPr>
        <w:pStyle w:val="ListParagraph"/>
        <w:numPr>
          <w:ilvl w:val="0"/>
          <w:numId w:val="2"/>
        </w:numPr>
        <w:spacing w:after="60" w:before="60"/>
      </w:pPr>
      <w:r>
        <w:rPr>
          <w:rFonts w:ascii="Arial" w:cs="Arial" w:eastAsia="Arial" w:hAnsi="Arial"/>
          <w:color w:val="555555"/>
          <w:sz w:val="22"/>
          <w:szCs w:val="22"/>
        </w:rPr>
        <w:t xml:space="preserve">The gap between simulation and deployment is wide — no standard path from Isaac Lab training run to physical robot mission.</w:t>
      </w:r>
    </w:p>
    <w:p>
      <w:pPr>
        <w:spacing w:after="0" w:before="80"/>
      </w:pPr>
      <w:r>
        <w:t xml:space="preserve"/>
      </w:r>
    </w:p>
    <w:p>
      <w:pPr>
        <w:spacing w:after="80" w:before="80"/>
      </w:pPr>
      <w:r>
        <w:rPr>
          <w:rFonts w:ascii="Arial" w:cs="Arial" w:eastAsia="Arial" w:hAnsi="Arial"/>
          <w:color w:val="555555"/>
          <w:sz w:val="22"/>
          <w:szCs w:val="22"/>
        </w:rPr>
        <w:t xml:space="preserve">RoboFleet Nexus addresses all five with a single, composable platform built on standard open-source foundations.</w:t>
      </w:r>
    </w:p>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Current Capabilities (v0.1.0)</w:t>
      </w:r>
    </w:p>
    <w:p>
      <w:pPr>
        <w:spacing w:after="80" w:before="80"/>
      </w:pPr>
      <w:r>
        <w:rPr>
          <w:rFonts w:ascii="Arial" w:cs="Arial" w:eastAsia="Arial" w:hAnsi="Arial"/>
          <w:color w:val="555555"/>
          <w:sz w:val="22"/>
          <w:szCs w:val="22"/>
        </w:rPr>
        <w:t xml:space="preserve">The following capabilities are implemented and verified on RTX A1000 + ROS2 Jazzy hardware as of May 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Capability</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Live Fleet Dashboard</w:t>
            </w:r>
          </w:p>
        </w:tc>
        <w:tc>
          <w:tcPr>
            <w:tcW w:type="dxa" w:w="656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color w:val="555555"/>
                <w:sz w:val="20"/>
                <w:szCs w:val="20"/>
              </w:rPr>
              <w:t xml:space="preserve">Real-time WebSocket dashboard displaying GPU inventory, robot health, telemetry event stream, diagnostic findings, and AI RCA results — no page refresh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3A6B"/>
                <w:sz w:val="20"/>
                <w:szCs w:val="20"/>
              </w:rPr>
              <w:t xml:space="preserve">ROS2 Jazzy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Native rclpy bridge subscribing to /battery_state, /diagnostics, /joint_states, and /odom. Decoupled from the API server via thread-safe queue with synchronous httpx flush.</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GPU Fleet Monitoring</w:t>
            </w:r>
          </w:p>
        </w:tc>
        <w:tc>
          <w:tcPr>
            <w:tcW w:type="dxa" w:w="656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color w:val="555555"/>
                <w:sz w:val="20"/>
                <w:szCs w:val="20"/>
              </w:rPr>
              <w:t xml:space="preserve">nvidia-smi polling every 3 seconds classifies each GPU (RTX A1000, RTX 5080, Jetson) into simulation capability profiles and streams metrics to the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3A6B"/>
                <w:sz w:val="20"/>
                <w:szCs w:val="20"/>
              </w:rPr>
              <w:t xml:space="preserve">AI-Powered Root Cause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Claude API integration analyses structured diagnostic findings against recent telemetry context and returns ranked root-cause analysis with confidence levels and prioritised remediation steps.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Diagnostic Rules Engine</w:t>
            </w:r>
          </w:p>
        </w:tc>
        <w:tc>
          <w:tcPr>
            <w:tcW w:type="dxa" w:w="656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color w:val="555555"/>
                <w:sz w:val="20"/>
                <w:szCs w:val="20"/>
              </w:rPr>
              <w:t xml:space="preserve">Extensible rule engine evaluating battery levels, joint effort, GPU/motor temperature, and network packet loss — producing structured DiagnosticFinding objects with evidence and recommended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3A6B"/>
                <w:sz w:val="20"/>
                <w:szCs w:val="20"/>
              </w:rPr>
              <w:t xml:space="preserve">Tamper-Evident Audit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SHA-256 hash-chain audit trail for all telemetry ingestion, diagnostic findings, simulation plans, and GPU inventory checks — cryptographically verifiable event history.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Isaac Sim Job Scheduler</w:t>
            </w:r>
          </w:p>
        </w:tc>
        <w:tc>
          <w:tcPr>
            <w:tcW w:type="dxa" w:w="656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color w:val="555555"/>
                <w:sz w:val="20"/>
                <w:szCs w:val="20"/>
              </w:rPr>
              <w:t xml:space="preserve">GPU-aware simulation job planner that matches Isaac Sim workloads to available hardware profiles, respecting VRAM requirements and device classification.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3A6B"/>
                <w:sz w:val="20"/>
                <w:szCs w:val="20"/>
              </w:rPr>
              <w:t xml:space="preserve">Multi-Machine GPU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Remote GPU agent deploys on any node (RTX 5080, Jetson Orin) and pushes hardware metrics to the central Nexus instance over HTTP — no VPN required.</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Mock Bridge / Dev Mode</w:t>
            </w:r>
          </w:p>
        </w:tc>
        <w:tc>
          <w:tcPr>
            <w:tcW w:type="dxa" w:w="656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color w:val="555555"/>
                <w:sz w:val="20"/>
                <w:szCs w:val="20"/>
              </w:rPr>
              <w:t xml:space="preserve">Full mock ROS2 publisher simulates battery drain, joint oscillation, and odometry for development and CI without physical hardware or ROS2 installation.</w:t>
            </w:r>
          </w:p>
        </w:tc>
      </w:tr>
    </w:tbl>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Architecture Overview</w:t>
      </w:r>
    </w:p>
    <w:p>
      <w:pPr>
        <w:pStyle w:val="Heading2"/>
        <w:spacing w:after="120" w:before="280"/>
      </w:pPr>
      <w:r>
        <w:rPr>
          <w:rFonts w:ascii="Arial" w:cs="Arial" w:eastAsia="Arial" w:hAnsi="Arial"/>
          <w:b/>
          <w:bCs/>
          <w:color w:val="4A7FC1"/>
          <w:sz w:val="26"/>
          <w:szCs w:val="26"/>
        </w:rPr>
        <w:t xml:space="preserve">Component Diagram</w:t>
      </w:r>
    </w:p>
    <w:p>
      <w:pPr>
        <w:spacing w:after="80" w:before="80"/>
      </w:pPr>
      <w:r>
        <w:rPr>
          <w:rFonts w:ascii="Arial" w:cs="Arial" w:eastAsia="Arial" w:hAnsi="Arial"/>
          <w:color w:val="555555"/>
          <w:sz w:val="22"/>
          <w:szCs w:val="22"/>
        </w:rPr>
        <w:t xml:space="preserve">RoboFleet Nexus is structured as a set of loosely-coupled Python modules behind a single FastAPI service:</w:t>
      </w:r>
    </w:p>
    <w:p>
      <w:pPr>
        <w:spacing w:after="0" w:before="80"/>
      </w:pPr>
      <w:r>
        <w:t xml:space="preserve"/>
      </w:r>
    </w:p>
    <w:p>
      <w:pPr>
        <w:pStyle w:val="ListParagraph"/>
        <w:numPr>
          <w:ilvl w:val="0"/>
          <w:numId w:val="2"/>
        </w:numPr>
        <w:spacing w:after="60" w:before="60"/>
      </w:pPr>
      <w:r>
        <w:rPr>
          <w:rFonts w:ascii="Arial" w:cs="Arial" w:eastAsia="Arial" w:hAnsi="Arial"/>
          <w:b/>
          <w:bCs/>
          <w:color w:val="333333"/>
          <w:sz w:val="22"/>
          <w:szCs w:val="22"/>
        </w:rPr>
        <w:t xml:space="preserve">Runs as a separate process using system Python 3.12 + rclpy. Subscribes to standard ROS2 topics and forwards structured events to the Nexus telemetry API over HTTP. Decoupled from the conda API environment to resolve Python version conflicts between ROS2 Jazzy (3.12) and the project virtualenv (3.11).: </w:t>
      </w:r>
      <w:r>
        <w:rPr>
          <w:rFonts w:ascii="Arial" w:cs="Arial" w:eastAsia="Arial" w:hAnsi="Arial"/>
          <w:color w:val="555555"/>
          <w:sz w:val="22"/>
          <w:szCs w:val="22"/>
        </w:rPr>
        <w:t xml:space="preserve">ROS2 Bridge</w:t>
      </w:r>
    </w:p>
    <w:p>
      <w:pPr>
        <w:pStyle w:val="ListParagraph"/>
        <w:numPr>
          <w:ilvl w:val="0"/>
          <w:numId w:val="2"/>
        </w:numPr>
        <w:spacing w:after="60" w:before="60"/>
      </w:pPr>
      <w:r>
        <w:rPr>
          <w:rFonts w:ascii="Arial" w:cs="Arial" w:eastAsia="Arial" w:hAnsi="Arial"/>
          <w:b/>
          <w:bCs/>
          <w:color w:val="333333"/>
          <w:sz w:val="22"/>
          <w:szCs w:val="22"/>
        </w:rPr>
        <w:t xml:space="preserve">FastAPI POST /telemetry endpoint accepts RobotEvent payloads, runs the diagnostic rules engine, appends to the hash-chain audit log, and fires background tasks for AI RCA.: </w:t>
      </w:r>
      <w:r>
        <w:rPr>
          <w:rFonts w:ascii="Arial" w:cs="Arial" w:eastAsia="Arial" w:hAnsi="Arial"/>
          <w:color w:val="555555"/>
          <w:sz w:val="22"/>
          <w:szCs w:val="22"/>
        </w:rPr>
        <w:t xml:space="preserve">Telemetry Ingest API</w:t>
      </w:r>
    </w:p>
    <w:p>
      <w:pPr>
        <w:pStyle w:val="ListParagraph"/>
        <w:numPr>
          <w:ilvl w:val="0"/>
          <w:numId w:val="2"/>
        </w:numPr>
        <w:spacing w:after="60" w:before="60"/>
      </w:pPr>
      <w:r>
        <w:rPr>
          <w:rFonts w:ascii="Arial" w:cs="Arial" w:eastAsia="Arial" w:hAnsi="Arial"/>
          <w:b/>
          <w:bCs/>
          <w:color w:val="333333"/>
          <w:sz w:val="22"/>
          <w:szCs w:val="22"/>
        </w:rPr>
        <w:t xml:space="preserve">Synchronous evaluation of metric thresholds (battery, joint effort, GPU/motor temperature, packet loss) producing typed DiagnosticFinding objects with evidence and recommended actions.: </w:t>
      </w:r>
      <w:r>
        <w:rPr>
          <w:rFonts w:ascii="Arial" w:cs="Arial" w:eastAsia="Arial" w:hAnsi="Arial"/>
          <w:color w:val="555555"/>
          <w:sz w:val="22"/>
          <w:szCs w:val="22"/>
        </w:rPr>
        <w:t xml:space="preserve">Diagnostic Rules Engine</w:t>
      </w:r>
    </w:p>
    <w:p>
      <w:pPr>
        <w:pStyle w:val="ListParagraph"/>
        <w:numPr>
          <w:ilvl w:val="0"/>
          <w:numId w:val="2"/>
        </w:numPr>
        <w:spacing w:after="60" w:before="60"/>
      </w:pPr>
      <w:r>
        <w:rPr>
          <w:rFonts w:ascii="Arial" w:cs="Arial" w:eastAsia="Arial" w:hAnsi="Arial"/>
          <w:b/>
          <w:bCs/>
          <w:color w:val="333333"/>
          <w:sz w:val="22"/>
          <w:szCs w:val="22"/>
        </w:rPr>
        <w:t xml:space="preserve">Async Anthropic API client. Receives a list of DiagnosticFinding objects and recent telemetry context, returns structured JSON with ranked root causes, confidence levels, risk rating, and prioritised remediation steps.: </w:t>
      </w:r>
      <w:r>
        <w:rPr>
          <w:rFonts w:ascii="Arial" w:cs="Arial" w:eastAsia="Arial" w:hAnsi="Arial"/>
          <w:color w:val="555555"/>
          <w:sz w:val="22"/>
          <w:szCs w:val="22"/>
        </w:rPr>
        <w:t xml:space="preserve">AI RCA Agent</w:t>
      </w:r>
    </w:p>
    <w:p>
      <w:pPr>
        <w:pStyle w:val="ListParagraph"/>
        <w:numPr>
          <w:ilvl w:val="0"/>
          <w:numId w:val="2"/>
        </w:numPr>
        <w:spacing w:after="60" w:before="60"/>
      </w:pPr>
      <w:r>
        <w:rPr>
          <w:rFonts w:ascii="Arial" w:cs="Arial" w:eastAsia="Arial" w:hAnsi="Arial"/>
          <w:b/>
          <w:bCs/>
          <w:color w:val="333333"/>
          <w:sz w:val="22"/>
          <w:szCs w:val="22"/>
        </w:rPr>
        <w:t xml:space="preserve">Background asyncio task polling nvidia-smi every 3 seconds. Classifies each device into LAPTOP_DEV / WORKSTATION_DEV / WORKSTATION_HIGH / PRODUCTION profiles for simulation scheduling.: </w:t>
      </w:r>
      <w:r>
        <w:rPr>
          <w:rFonts w:ascii="Arial" w:cs="Arial" w:eastAsia="Arial" w:hAnsi="Arial"/>
          <w:color w:val="555555"/>
          <w:sz w:val="22"/>
          <w:szCs w:val="22"/>
        </w:rPr>
        <w:t xml:space="preserve">GPU Monitor</w:t>
      </w:r>
    </w:p>
    <w:p>
      <w:pPr>
        <w:pStyle w:val="ListParagraph"/>
        <w:numPr>
          <w:ilvl w:val="0"/>
          <w:numId w:val="2"/>
        </w:numPr>
        <w:spacing w:after="60" w:before="60"/>
      </w:pPr>
      <w:r>
        <w:rPr>
          <w:rFonts w:ascii="Arial" w:cs="Arial" w:eastAsia="Arial" w:hAnsi="Arial"/>
          <w:b/>
          <w:bCs/>
          <w:color w:val="333333"/>
          <w:sz w:val="22"/>
          <w:szCs w:val="22"/>
        </w:rPr>
        <w:t xml:space="preserve">Connection manager with 50-event replay buffer. New dashboard clients receive recent history immediately on connect. Broadcasts all typed events (telemetry, GPU snapshot, diagnostic, RCA result, audit) to all connected clients.: </w:t>
      </w:r>
      <w:r>
        <w:rPr>
          <w:rFonts w:ascii="Arial" w:cs="Arial" w:eastAsia="Arial" w:hAnsi="Arial"/>
          <w:color w:val="555555"/>
          <w:sz w:val="22"/>
          <w:szCs w:val="22"/>
        </w:rPr>
        <w:t xml:space="preserve">WebSocket Manager</w:t>
      </w:r>
    </w:p>
    <w:p>
      <w:pPr>
        <w:pStyle w:val="ListParagraph"/>
        <w:numPr>
          <w:ilvl w:val="0"/>
          <w:numId w:val="2"/>
        </w:numPr>
        <w:spacing w:after="60" w:before="60"/>
      </w:pPr>
      <w:r>
        <w:rPr>
          <w:rFonts w:ascii="Arial" w:cs="Arial" w:eastAsia="Arial" w:hAnsi="Arial"/>
          <w:b/>
          <w:bCs/>
          <w:color w:val="333333"/>
          <w:sz w:val="22"/>
          <w:szCs w:val="22"/>
        </w:rPr>
        <w:t xml:space="preserve">Single-file HTML/JS served at /dashboard. No build step, no npm dependencies. Renders GPU inventory, robot fleet table, live event stream, diagnostic findings, AI RCA cards, and simulation job queue from WebSocket events.: </w:t>
      </w:r>
      <w:r>
        <w:rPr>
          <w:rFonts w:ascii="Arial" w:cs="Arial" w:eastAsia="Arial" w:hAnsi="Arial"/>
          <w:color w:val="555555"/>
          <w:sz w:val="22"/>
          <w:szCs w:val="22"/>
        </w:rPr>
        <w:t xml:space="preserve">Dashboard</w:t>
      </w:r>
    </w:p>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4A7FC1"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4A7FC1"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4A7FC1"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333333"/>
                <w:sz w:val="20"/>
                <w:szCs w:val="20"/>
              </w:rPr>
              <w:t xml:space="preserve">API Server</w:t>
            </w:r>
          </w:p>
        </w:tc>
        <w:tc>
          <w:tcPr>
            <w:tcW w:type="dxa" w:w="2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FastAPI + Uvicorn</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Async Python, WebSocket support, Pydantic v2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ROS2 Bridge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rclpy (ROS2 Jazzy)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Native Python bindings, runs on system Python 3.12</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333333"/>
                <w:sz w:val="20"/>
                <w:szCs w:val="20"/>
              </w:rPr>
              <w:t xml:space="preserve">LLM / RCA</w:t>
            </w:r>
          </w:p>
        </w:tc>
        <w:tc>
          <w:tcPr>
            <w:tcW w:type="dxa" w:w="2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Anthropic Claude API</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claude-sonnet-4, structured JSON output, async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GPU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nvidia-smi + subprocess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Works in WSL2, auto-classifies sim capability profile</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333333"/>
                <w:sz w:val="20"/>
                <w:szCs w:val="20"/>
              </w:rPr>
              <w:t xml:space="preserve">Real-time UI</w:t>
            </w:r>
          </w:p>
        </w:tc>
        <w:tc>
          <w:tcPr>
            <w:tcW w:type="dxa" w:w="2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Vanilla JS + WebSocket</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Zero-build dashboard, replay buffer for new clients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Telemetry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httpx (sync/async)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Thread-safe flush loop decoupled from rclpy spin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333333"/>
                <w:sz w:val="20"/>
                <w:szCs w:val="20"/>
              </w:rPr>
              <w:t xml:space="preserve">Audit Log</w:t>
            </w:r>
          </w:p>
        </w:tc>
        <w:tc>
          <w:tcPr>
            <w:tcW w:type="dxa" w:w="2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SHA-256 hash chain</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In-memory, tamper-evident, REST-accessible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333333"/>
                <w:sz w:val="20"/>
                <w:szCs w:val="20"/>
              </w:rPr>
              <w:t xml:space="preserve">Simulation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Isaac Sim / Isaac Lab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GPU-aware job planner with VRAM requirement matching</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bCs/>
                <w:color w:val="333333"/>
                <w:sz w:val="20"/>
                <w:szCs w:val="20"/>
              </w:rPr>
              <w:t xml:space="preserve">Packaging</w:t>
            </w:r>
          </w:p>
        </w:tc>
        <w:tc>
          <w:tcPr>
            <w:tcW w:type="dxa" w:w="220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pyproject.toml + pip</w:t>
            </w:r>
          </w:p>
        </w:tc>
        <w:tc>
          <w:tcPr>
            <w:tcW w:type="dxa" w:w="5360"/>
            <w:tcBorders>
              <w:top w:val="single" w:color="CCCCCC" w:sz="1"/>
              <w:left w:val="single" w:color="CCCCCC" w:sz="1"/>
              <w:bottom w:val="single" w:color="CCCCCC" w:sz="1"/>
              <w:right w:val="single" w:color="CCCCCC" w:sz="1"/>
            </w:tcBorders>
            <w:shd w:fill="F2F4F8" w:val="clear"/>
            <w:tcMar>
              <w:top w:type="dxa" w:w="80"/>
              <w:left w:type="dxa" w:w="150"/>
              <w:bottom w:type="dxa" w:w="80"/>
              <w:right w:type="dxa" w:w="150"/>
            </w:tcMar>
          </w:tcPr>
          <w:p>
            <w:r>
              <w:rPr>
                <w:rFonts w:ascii="Arial" w:cs="Arial" w:eastAsia="Arial" w:hAnsi="Arial"/>
                <w:b w:val="false"/>
                <w:bCs w:val="false"/>
                <w:color w:val="555555"/>
                <w:sz w:val="20"/>
                <w:szCs w:val="20"/>
              </w:rPr>
              <w:t xml:space="preserve">Editable install, conda environment, MIT licence</w:t>
            </w:r>
          </w:p>
        </w:tc>
      </w:tr>
    </w:tbl>
    <w:p>
      <w:pPr>
        <w:spacing w:after="0" w:before="120"/>
      </w:pPr>
      <w:r>
        <w:t xml:space="preserve"/>
      </w:r>
    </w:p>
    <w:p>
      <w:pPr>
        <w:pStyle w:val="Heading2"/>
        <w:spacing w:after="120" w:before="280"/>
      </w:pPr>
      <w:r>
        <w:rPr>
          <w:rFonts w:ascii="Arial" w:cs="Arial" w:eastAsia="Arial" w:hAnsi="Arial"/>
          <w:b/>
          <w:bCs/>
          <w:color w:val="4A7FC1"/>
          <w:sz w:val="26"/>
          <w:szCs w:val="26"/>
        </w:rPr>
        <w:t xml:space="preserve">Hardware Validated</w:t>
      </w:r>
    </w:p>
    <w:p>
      <w:pPr>
        <w:pStyle w:val="ListParagraph"/>
        <w:numPr>
          <w:ilvl w:val="0"/>
          <w:numId w:val="2"/>
        </w:numPr>
        <w:spacing w:after="60" w:before="60"/>
      </w:pPr>
      <w:r>
        <w:rPr>
          <w:rFonts w:ascii="Arial" w:cs="Arial" w:eastAsia="Arial" w:hAnsi="Arial"/>
          <w:color w:val="555555"/>
          <w:sz w:val="22"/>
          <w:szCs w:val="22"/>
        </w:rPr>
        <w:t xml:space="preserve">NVIDIA RTX A1000 6GB Laptop GPU (WSL2, Ubuntu 24.04) — classified as WORKSTATION_DEV</w:t>
      </w:r>
    </w:p>
    <w:p>
      <w:pPr>
        <w:pStyle w:val="ListParagraph"/>
        <w:numPr>
          <w:ilvl w:val="0"/>
          <w:numId w:val="2"/>
        </w:numPr>
        <w:spacing w:after="60" w:before="60"/>
      </w:pPr>
      <w:r>
        <w:rPr>
          <w:rFonts w:ascii="Arial" w:cs="Arial" w:eastAsia="Arial" w:hAnsi="Arial"/>
          <w:color w:val="555555"/>
          <w:sz w:val="22"/>
          <w:szCs w:val="22"/>
        </w:rPr>
        <w:t xml:space="preserve">NVIDIA RTX 5080 (second WSL2 node) — classified as WORKSTATION_HIGH, remote GPU agent ready</w:t>
      </w:r>
    </w:p>
    <w:p>
      <w:pPr>
        <w:pStyle w:val="ListParagraph"/>
        <w:numPr>
          <w:ilvl w:val="0"/>
          <w:numId w:val="2"/>
        </w:numPr>
        <w:spacing w:after="60" w:before="60"/>
      </w:pPr>
      <w:r>
        <w:rPr>
          <w:rFonts w:ascii="Arial" w:cs="Arial" w:eastAsia="Arial" w:hAnsi="Arial"/>
          <w:color w:val="555555"/>
          <w:sz w:val="22"/>
          <w:szCs w:val="22"/>
        </w:rPr>
        <w:t xml:space="preserve">ROS2 Jazzy Jalisco on Ubuntu 24.04 (system Python 3.12)</w:t>
      </w:r>
    </w:p>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AI-Powered Root Cause Analysis</w:t>
      </w:r>
    </w:p>
    <w:p>
      <w:pPr>
        <w:spacing w:after="80" w:before="80"/>
      </w:pPr>
      <w:r>
        <w:rPr>
          <w:rFonts w:ascii="Arial" w:cs="Arial" w:eastAsia="Arial" w:hAnsi="Arial"/>
          <w:color w:val="555555"/>
          <w:sz w:val="22"/>
          <w:szCs w:val="22"/>
        </w:rPr>
        <w:t xml:space="preserve">The RCA engine is the core differentiator of RoboFleet Nexus. When the diagnostic rules engine produces one or more findings, an async background task sends them to the Claude API with the following context:</w:t>
      </w:r>
    </w:p>
    <w:p>
      <w:pPr>
        <w:spacing w:after="0" w:before="80"/>
      </w:pPr>
      <w:r>
        <w:t xml:space="preserve"/>
      </w:r>
    </w:p>
    <w:p>
      <w:pPr>
        <w:pStyle w:val="ListParagraph"/>
        <w:numPr>
          <w:ilvl w:val="0"/>
          <w:numId w:val="2"/>
        </w:numPr>
        <w:spacing w:after="60" w:before="60"/>
      </w:pPr>
      <w:r>
        <w:rPr>
          <w:rFonts w:ascii="Arial" w:cs="Arial" w:eastAsia="Arial" w:hAnsi="Arial"/>
          <w:color w:val="555555"/>
          <w:sz w:val="22"/>
          <w:szCs w:val="22"/>
        </w:rPr>
        <w:t xml:space="preserve">Structured DiagnosticFinding objects — severity, title, explanation, evidence, recommended actions</w:t>
      </w:r>
    </w:p>
    <w:p>
      <w:pPr>
        <w:pStyle w:val="ListParagraph"/>
        <w:numPr>
          <w:ilvl w:val="0"/>
          <w:numId w:val="2"/>
        </w:numPr>
        <w:spacing w:after="60" w:before="60"/>
      </w:pPr>
      <w:r>
        <w:rPr>
          <w:rFonts w:ascii="Arial" w:cs="Arial" w:eastAsia="Arial" w:hAnsi="Arial"/>
          <w:color w:val="555555"/>
          <w:sz w:val="22"/>
          <w:szCs w:val="22"/>
        </w:rPr>
        <w:t xml:space="preserve">Last 10 telemetry events for the affected robot — event type, subsystem, message, metrics, timestamp</w:t>
      </w:r>
    </w:p>
    <w:p>
      <w:pPr>
        <w:pStyle w:val="ListParagraph"/>
        <w:numPr>
          <w:ilvl w:val="0"/>
          <w:numId w:val="2"/>
        </w:numPr>
        <w:spacing w:after="60" w:before="60"/>
      </w:pPr>
      <w:r>
        <w:rPr>
          <w:rFonts w:ascii="Arial" w:cs="Arial" w:eastAsia="Arial" w:hAnsi="Arial"/>
          <w:color w:val="555555"/>
          <w:sz w:val="22"/>
          <w:szCs w:val="22"/>
        </w:rPr>
        <w:t xml:space="preserve">Robot ID and analysis timestamp</w:t>
      </w:r>
    </w:p>
    <w:p>
      <w:pPr>
        <w:spacing w:after="0" w:before="80"/>
      </w:pPr>
      <w:r>
        <w:t xml:space="preserve"/>
      </w:r>
    </w:p>
    <w:p>
      <w:pPr>
        <w:spacing w:after="80" w:before="80"/>
      </w:pPr>
      <w:r>
        <w:rPr>
          <w:rFonts w:ascii="Arial" w:cs="Arial" w:eastAsia="Arial" w:hAnsi="Arial"/>
          <w:color w:val="555555"/>
          <w:sz w:val="22"/>
          <w:szCs w:val="22"/>
        </w:rPr>
        <w:t xml:space="preserve">The system prompt instructs the model to respond only in structured JSON with the following schema: a one-sentence summary, ranked root causes with confidence levels and subsystem attribution, prioritised recommended actions (immediate / soon / monitor), risk level (critical / high / medium / low), estimated resolution time, and a human approval flag.</w:t>
      </w:r>
    </w:p>
    <w:p>
      <w:pPr>
        <w:spacing w:after="0" w:before="80"/>
      </w:pPr>
      <w:r>
        <w:t xml:space="preserve"/>
      </w:r>
    </w:p>
    <w:p>
      <w:pPr>
        <w:spacing w:after="80" w:before="80"/>
      </w:pPr>
      <w:r>
        <w:rPr>
          <w:rFonts w:ascii="Arial" w:cs="Arial" w:eastAsia="Arial" w:hAnsi="Arial"/>
          <w:color w:val="555555"/>
          <w:sz w:val="22"/>
          <w:szCs w:val="22"/>
        </w:rPr>
        <w:t xml:space="preserve">The result is broadcast via WebSocket to all connected dashboard clients and rendered as a colour-coded RCA card in the diagnostic findings panel — red for critical, amber for high, blue for medium, green for low risk.</w:t>
      </w:r>
    </w:p>
    <w:p>
      <w:pPr>
        <w:spacing w:after="0" w:before="80"/>
      </w:pPr>
      <w:r>
        <w:t xml:space="preserve"/>
      </w:r>
    </w:p>
    <w:p>
      <w:pPr>
        <w:spacing w:after="80" w:before="80"/>
      </w:pPr>
      <w:r>
        <w:rPr>
          <w:rFonts w:ascii="Arial" w:cs="Arial" w:eastAsia="Arial" w:hAnsi="Arial"/>
          <w:color w:val="555555"/>
          <w:sz w:val="22"/>
          <w:szCs w:val="22"/>
        </w:rPr>
        <w:t xml:space="preserve">Token usage is tracked per RCA call and displayed on the dashboard card, enabling cost visibility for fleet operators.</w:t>
      </w:r>
    </w:p>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Investment &amp; Commercial Thesis</w:t>
      </w:r>
    </w:p>
    <w:p>
      <w:pPr>
        <w:pStyle w:val="Heading2"/>
        <w:spacing w:after="120" w:before="280"/>
      </w:pPr>
      <w:r>
        <w:rPr>
          <w:rFonts w:ascii="Arial" w:cs="Arial" w:eastAsia="Arial" w:hAnsi="Arial"/>
          <w:b/>
          <w:bCs/>
          <w:color w:val="4A7FC1"/>
          <w:sz w:val="26"/>
          <w:szCs w:val="26"/>
        </w:rPr>
        <w:t xml:space="preserve">Market Opportunity</w:t>
      </w:r>
    </w:p>
    <w:p>
      <w:pPr>
        <w:spacing w:after="80" w:before="80"/>
      </w:pPr>
      <w:r>
        <w:rPr>
          <w:rFonts w:ascii="Arial" w:cs="Arial" w:eastAsia="Arial" w:hAnsi="Arial"/>
          <w:color w:val="555555"/>
          <w:sz w:val="22"/>
          <w:szCs w:val="22"/>
        </w:rPr>
        <w:t xml:space="preserve">The global robotics market is projected to exceed $260 billion by 2030, driven by logistics automation, warehouse robotics, and autonomous mobile robots (AMRs). Every fleet deployment requires observability, simulation, and governance infrastructure — currently served by fragmented point solutions or expensive proprietary platforms.</w:t>
      </w:r>
    </w:p>
    <w:p>
      <w:pPr>
        <w:spacing w:after="0" w:before="80"/>
      </w:pPr>
      <w:r>
        <w:t xml:space="preserve"/>
      </w:r>
    </w:p>
    <w:p>
      <w:pPr>
        <w:spacing w:after="80" w:before="80"/>
      </w:pPr>
      <w:r>
        <w:rPr>
          <w:rFonts w:ascii="Arial" w:cs="Arial" w:eastAsia="Arial" w:hAnsi="Arial"/>
          <w:color w:val="555555"/>
          <w:sz w:val="22"/>
          <w:szCs w:val="22"/>
        </w:rPr>
        <w:t xml:space="preserve">RoboFleet Nexus positions in the platform layer between robotics middleware (ROS2) and cloud infrastructure (NVIDIA DGX, AWS RoboMaker), owning the orchestration and intelligence layer that neither side currently provides well.</w:t>
      </w:r>
    </w:p>
    <w:p>
      <w:pPr>
        <w:spacing w:after="0" w:before="120"/>
      </w:pPr>
      <w:r>
        <w:t xml:space="preserve"/>
      </w:r>
    </w:p>
    <w:p>
      <w:pPr>
        <w:pStyle w:val="Heading2"/>
        <w:spacing w:after="120" w:before="280"/>
      </w:pPr>
      <w:r>
        <w:rPr>
          <w:rFonts w:ascii="Arial" w:cs="Arial" w:eastAsia="Arial" w:hAnsi="Arial"/>
          <w:b/>
          <w:bCs/>
          <w:color w:val="4A7FC1"/>
          <w:sz w:val="26"/>
          <w:szCs w:val="26"/>
        </w:rPr>
        <w:t xml:space="preserve">Differentiation</w:t>
      </w:r>
    </w:p>
    <w:p>
      <w:pPr>
        <w:pStyle w:val="ListParagraph"/>
        <w:numPr>
          <w:ilvl w:val="0"/>
          <w:numId w:val="2"/>
        </w:numPr>
        <w:spacing w:after="60" w:before="60"/>
      </w:pPr>
      <w:r>
        <w:rPr>
          <w:rFonts w:ascii="Arial" w:cs="Arial" w:eastAsia="Arial" w:hAnsi="Arial"/>
          <w:b/>
          <w:bCs/>
          <w:color w:val="333333"/>
          <w:sz w:val="22"/>
          <w:szCs w:val="22"/>
        </w:rPr>
        <w:t xml:space="preserve">RCA is not bolted on — it is integrated into the telemetry pipeline. Every finding automatically triggers contextualised LLM analysis.: </w:t>
      </w:r>
      <w:r>
        <w:rPr>
          <w:rFonts w:ascii="Arial" w:cs="Arial" w:eastAsia="Arial" w:hAnsi="Arial"/>
          <w:color w:val="555555"/>
          <w:sz w:val="22"/>
          <w:szCs w:val="22"/>
        </w:rPr>
        <w:t xml:space="preserve">AI-native from day one</w:t>
      </w:r>
    </w:p>
    <w:p>
      <w:pPr>
        <w:pStyle w:val="ListParagraph"/>
        <w:numPr>
          <w:ilvl w:val="0"/>
          <w:numId w:val="2"/>
        </w:numPr>
        <w:spacing w:after="60" w:before="60"/>
      </w:pPr>
      <w:r>
        <w:rPr>
          <w:rFonts w:ascii="Arial" w:cs="Arial" w:eastAsia="Arial" w:hAnsi="Arial"/>
          <w:b/>
          <w:bCs/>
          <w:color w:val="333333"/>
          <w:sz w:val="22"/>
          <w:szCs w:val="22"/>
        </w:rPr>
        <w:t xml:space="preserve">GPU capability profiles allow intelligent workload placement across heterogeneous fleets (laptop GPU → edge Jetson → cloud A100).: </w:t>
      </w:r>
      <w:r>
        <w:rPr>
          <w:rFonts w:ascii="Arial" w:cs="Arial" w:eastAsia="Arial" w:hAnsi="Arial"/>
          <w:color w:val="555555"/>
          <w:sz w:val="22"/>
          <w:szCs w:val="22"/>
        </w:rPr>
        <w:t xml:space="preserve">Hardware-aware simulation scheduling</w:t>
      </w:r>
    </w:p>
    <w:p>
      <w:pPr>
        <w:pStyle w:val="ListParagraph"/>
        <w:numPr>
          <w:ilvl w:val="0"/>
          <w:numId w:val="2"/>
        </w:numPr>
        <w:spacing w:after="60" w:before="60"/>
      </w:pPr>
      <w:r>
        <w:rPr>
          <w:rFonts w:ascii="Arial" w:cs="Arial" w:eastAsia="Arial" w:hAnsi="Arial"/>
          <w:b/>
          <w:bCs/>
          <w:color w:val="333333"/>
          <w:sz w:val="22"/>
          <w:szCs w:val="22"/>
        </w:rPr>
        <w:t xml:space="preserve">The platform is MIT-licensed at the core, enabling enterprise sales of managed deployment, support tiers, and the plugin marketplace.: </w:t>
      </w:r>
      <w:r>
        <w:rPr>
          <w:rFonts w:ascii="Arial" w:cs="Arial" w:eastAsia="Arial" w:hAnsi="Arial"/>
          <w:color w:val="555555"/>
          <w:sz w:val="22"/>
          <w:szCs w:val="22"/>
        </w:rPr>
        <w:t xml:space="preserve">Open core with commercial extensions</w:t>
      </w:r>
    </w:p>
    <w:p>
      <w:pPr>
        <w:pStyle w:val="ListParagraph"/>
        <w:numPr>
          <w:ilvl w:val="0"/>
          <w:numId w:val="2"/>
        </w:numPr>
        <w:spacing w:after="60" w:before="60"/>
      </w:pPr>
      <w:r>
        <w:rPr>
          <w:rFonts w:ascii="Arial" w:cs="Arial" w:eastAsia="Arial" w:hAnsi="Arial"/>
          <w:b/>
          <w:bCs/>
          <w:color w:val="333333"/>
          <w:sz w:val="22"/>
          <w:szCs w:val="22"/>
        </w:rPr>
        <w:t xml:space="preserve">QUBO-encoded multi-robot routing via QAOA (Cirq + TFQ + cuQuantum) is planned for Phase 3 — a technically credible and narratively compelling differentiator in the quantum-classical hybrid space.: </w:t>
      </w:r>
      <w:r>
        <w:rPr>
          <w:rFonts w:ascii="Arial" w:cs="Arial" w:eastAsia="Arial" w:hAnsi="Arial"/>
          <w:color w:val="555555"/>
          <w:sz w:val="22"/>
          <w:szCs w:val="22"/>
        </w:rPr>
        <w:t xml:space="preserve">Quantum-ready roadmap</w:t>
      </w:r>
    </w:p>
    <w:p>
      <w:pPr>
        <w:spacing w:after="0" w:before="120"/>
      </w:pPr>
      <w:r>
        <w:t xml:space="preserve"/>
      </w:r>
    </w:p>
    <w:p>
      <w:pPr>
        <w:pStyle w:val="Heading2"/>
        <w:spacing w:after="120" w:before="280"/>
      </w:pPr>
      <w:r>
        <w:rPr>
          <w:rFonts w:ascii="Arial" w:cs="Arial" w:eastAsia="Arial" w:hAnsi="Arial"/>
          <w:b/>
          <w:bCs/>
          <w:color w:val="4A7FC1"/>
          <w:sz w:val="26"/>
          <w:szCs w:val="26"/>
        </w:rPr>
        <w:t xml:space="preserve">Revenue Model Options</w:t>
      </w:r>
    </w:p>
    <w:p>
      <w:pPr>
        <w:pStyle w:val="ListParagraph"/>
        <w:numPr>
          <w:ilvl w:val="0"/>
          <w:numId w:val="2"/>
        </w:numPr>
        <w:spacing w:after="60" w:before="60"/>
      </w:pPr>
      <w:r>
        <w:rPr>
          <w:rFonts w:ascii="Arial" w:cs="Arial" w:eastAsia="Arial" w:hAnsi="Arial"/>
          <w:b/>
          <w:bCs/>
          <w:color w:val="333333"/>
          <w:sz w:val="22"/>
          <w:szCs w:val="22"/>
        </w:rPr>
        <w:t xml:space="preserve">Hosted RoboFleet Nexus with per-robot pricing. Auth and multi-tenancy (Phase 2) unlock this path.: </w:t>
      </w:r>
      <w:r>
        <w:rPr>
          <w:rFonts w:ascii="Arial" w:cs="Arial" w:eastAsia="Arial" w:hAnsi="Arial"/>
          <w:color w:val="555555"/>
          <w:sz w:val="22"/>
          <w:szCs w:val="22"/>
        </w:rPr>
        <w:t xml:space="preserve">SaaS</w:t>
      </w:r>
    </w:p>
    <w:p>
      <w:pPr>
        <w:pStyle w:val="ListParagraph"/>
        <w:numPr>
          <w:ilvl w:val="0"/>
          <w:numId w:val="2"/>
        </w:numPr>
        <w:spacing w:after="60" w:before="60"/>
      </w:pPr>
      <w:r>
        <w:rPr>
          <w:rFonts w:ascii="Arial" w:cs="Arial" w:eastAsia="Arial" w:hAnsi="Arial"/>
          <w:b/>
          <w:bCs/>
          <w:color w:val="333333"/>
          <w:sz w:val="22"/>
          <w:szCs w:val="22"/>
        </w:rPr>
        <w:t xml:space="preserve">On-premise deployment with Kubernetes operator (Phase 3), SLA, and professional services.: </w:t>
      </w:r>
      <w:r>
        <w:rPr>
          <w:rFonts w:ascii="Arial" w:cs="Arial" w:eastAsia="Arial" w:hAnsi="Arial"/>
          <w:color w:val="555555"/>
          <w:sz w:val="22"/>
          <w:szCs w:val="22"/>
        </w:rPr>
        <w:t xml:space="preserve">Enterprise Licence</w:t>
      </w:r>
    </w:p>
    <w:p>
      <w:pPr>
        <w:pStyle w:val="ListParagraph"/>
        <w:numPr>
          <w:ilvl w:val="0"/>
          <w:numId w:val="2"/>
        </w:numPr>
        <w:spacing w:after="60" w:before="60"/>
      </w:pPr>
      <w:r>
        <w:rPr>
          <w:rFonts w:ascii="Arial" w:cs="Arial" w:eastAsia="Arial" w:hAnsi="Arial"/>
          <w:b/>
          <w:bCs/>
          <w:color w:val="333333"/>
          <w:sz w:val="22"/>
          <w:szCs w:val="22"/>
        </w:rPr>
        <w:t xml:space="preserve">Vetted third-party diagnostic rules, sensor adapters, and policy templates with revenue share.: </w:t>
      </w:r>
      <w:r>
        <w:rPr>
          <w:rFonts w:ascii="Arial" w:cs="Arial" w:eastAsia="Arial" w:hAnsi="Arial"/>
          <w:color w:val="555555"/>
          <w:sz w:val="22"/>
          <w:szCs w:val="22"/>
        </w:rPr>
        <w:t xml:space="preserve">Plugin Marketplace</w:t>
      </w:r>
    </w:p>
    <w:p>
      <w:pPr>
        <w:pStyle w:val="ListParagraph"/>
        <w:numPr>
          <w:ilvl w:val="0"/>
          <w:numId w:val="2"/>
        </w:numPr>
        <w:spacing w:after="60" w:before="60"/>
      </w:pPr>
      <w:r>
        <w:rPr>
          <w:rFonts w:ascii="Arial" w:cs="Arial" w:eastAsia="Arial" w:hAnsi="Arial"/>
          <w:b/>
          <w:bCs/>
          <w:color w:val="333333"/>
          <w:sz w:val="22"/>
          <w:szCs w:val="22"/>
        </w:rPr>
        <w:t xml:space="preserve">Managed LLM RCA with bundled Anthropic API credits at volume pricing.: </w:t>
      </w:r>
      <w:r>
        <w:rPr>
          <w:rFonts w:ascii="Arial" w:cs="Arial" w:eastAsia="Arial" w:hAnsi="Arial"/>
          <w:color w:val="555555"/>
          <w:sz w:val="22"/>
          <w:szCs w:val="22"/>
        </w:rPr>
        <w:t xml:space="preserve">API Credits Pass-through</w:t>
      </w:r>
    </w:p>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A7A4A" w:val="clear"/>
            <w:tcMar>
              <w:top w:type="dxa" w:w="100"/>
              <w:left w:type="dxa" w:w="150"/>
              <w:bottom w:type="dxa" w:w="100"/>
              <w:right w:type="dxa" w:w="150"/>
            </w:tcMar>
          </w:tcPr>
          <w:p>
            <w:r>
              <w:rPr>
                <w:rFonts w:ascii="Arial" w:cs="Arial" w:eastAsia="Arial" w:hAnsi="Arial"/>
                <w:b/>
                <w:bCs/>
                <w:color w:val="FFFFFF"/>
                <w:sz w:val="22"/>
                <w:szCs w:val="22"/>
              </w:rPr>
              <w:t xml:space="preserve">Phase 1 — Now</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0"/>
                <w:szCs w:val="20"/>
              </w:rPr>
              <w:t xml:space="preserve">Live Dashboard</w:t>
            </w:r>
          </w:p>
        </w:tc>
        <w:tc>
          <w:tcPr>
            <w:tcW w:type="dxa" w:w="656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color w:val="555555"/>
                <w:sz w:val="20"/>
                <w:szCs w:val="20"/>
              </w:rPr>
              <w:t xml:space="preserve">WebSocket real-time UI — fleet health at a glance</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0"/>
                <w:szCs w:val="20"/>
              </w:rPr>
              <w:t xml:space="preserve">ROS2 Bridge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Real rclpy integration with /battery_state, /diagnostics, /joint_states, /odom</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0"/>
                <w:szCs w:val="20"/>
              </w:rPr>
              <w:t xml:space="preserve">GPU Monitoring</w:t>
            </w:r>
          </w:p>
        </w:tc>
        <w:tc>
          <w:tcPr>
            <w:tcW w:type="dxa" w:w="656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color w:val="555555"/>
                <w:sz w:val="20"/>
                <w:szCs w:val="20"/>
              </w:rPr>
              <w:t xml:space="preserve">RTX A1000 + RTX 5080 multi-machine inventory with sim profiles</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0"/>
                <w:szCs w:val="20"/>
              </w:rPr>
              <w:t xml:space="preserve">AI RCA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Claude API root-cause analysis on diagnostic findings</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b/>
                <w:bCs/>
                <w:color w:val="1A7A4A"/>
                <w:sz w:val="20"/>
                <w:szCs w:val="20"/>
              </w:rPr>
              <w:t xml:space="preserve">Audit Chain</w:t>
            </w:r>
          </w:p>
        </w:tc>
        <w:tc>
          <w:tcPr>
            <w:tcW w:type="dxa" w:w="6560"/>
            <w:tcBorders>
              <w:top w:val="single" w:color="CCCCCC" w:sz="1"/>
              <w:left w:val="single" w:color="CCCCCC" w:sz="1"/>
              <w:bottom w:val="single" w:color="CCCCCC" w:sz="1"/>
              <w:right w:val="single" w:color="CCCCCC" w:sz="1"/>
            </w:tcBorders>
            <w:shd w:fill="D4EDDA" w:val="clear"/>
            <w:tcMar>
              <w:top w:type="dxa" w:w="80"/>
              <w:left w:type="dxa" w:w="150"/>
              <w:bottom w:type="dxa" w:w="80"/>
              <w:right w:type="dxa" w:w="150"/>
            </w:tcMar>
          </w:tcPr>
          <w:p>
            <w:r>
              <w:rPr>
                <w:rFonts w:ascii="Arial" w:cs="Arial" w:eastAsia="Arial" w:hAnsi="Arial"/>
                <w:color w:val="555555"/>
                <w:sz w:val="20"/>
                <w:szCs w:val="20"/>
              </w:rPr>
              <w:t xml:space="preserve">Tamper-evident SHA-256 hash-chain event log</w:t>
            </w:r>
          </w:p>
        </w:tc>
      </w:tr>
      <w:tr>
        <w:tc>
          <w:tcPr>
            <w:tcW w:type="dxa" w:w="9360"/>
            <w:gridSpan w:val="2"/>
            <w:tcBorders>
              <w:top w:val="single" w:color="CCCCCC" w:sz="1"/>
              <w:left w:val="single" w:color="CCCCCC" w:sz="1"/>
              <w:bottom w:val="single" w:color="CCCCCC" w:sz="1"/>
              <w:right w:val="single" w:color="CCCCCC" w:sz="1"/>
            </w:tcBorders>
            <w:shd w:fill="7B4F00" w:val="clear"/>
            <w:tcMar>
              <w:top w:type="dxa" w:w="100"/>
              <w:left w:type="dxa" w:w="150"/>
              <w:bottom w:type="dxa" w:w="100"/>
              <w:right w:type="dxa" w:w="150"/>
            </w:tcMar>
          </w:tcPr>
          <w:p>
            <w:r>
              <w:rPr>
                <w:rFonts w:ascii="Arial" w:cs="Arial" w:eastAsia="Arial" w:hAnsi="Arial"/>
                <w:b/>
                <w:bCs/>
                <w:color w:val="FFFFFF"/>
                <w:sz w:val="22"/>
                <w:szCs w:val="22"/>
              </w:rPr>
              <w:t xml:space="preserve">Phase 2 — 3-6 months</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7B4F00"/>
                <w:sz w:val="20"/>
                <w:szCs w:val="20"/>
              </w:rPr>
              <w:t xml:space="preserve">Auth + Multi-tenancy</w:t>
            </w:r>
          </w:p>
        </w:tc>
        <w:tc>
          <w:tcPr>
            <w:tcW w:type="dxa" w:w="656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color w:val="555555"/>
                <w:sz w:val="20"/>
                <w:szCs w:val="20"/>
              </w:rPr>
              <w:t xml:space="preserve">JWT authentication, organisation scoping, RBAC roles</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7B4F00"/>
                <w:sz w:val="20"/>
                <w:szCs w:val="20"/>
              </w:rPr>
              <w:t xml:space="preserve">Policy-as-Code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YAML-defined geofencing, battery abort thresholds, GPU limits</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7B4F00"/>
                <w:sz w:val="20"/>
                <w:szCs w:val="20"/>
              </w:rPr>
              <w:t xml:space="preserve">Prometheus Export</w:t>
            </w:r>
          </w:p>
        </w:tc>
        <w:tc>
          <w:tcPr>
            <w:tcW w:type="dxa" w:w="656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color w:val="555555"/>
                <w:sz w:val="20"/>
                <w:szCs w:val="20"/>
              </w:rPr>
              <w:t xml:space="preserve">Standard metrics endpoint for Grafana integration</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7B4F00"/>
                <w:sz w:val="20"/>
                <w:szCs w:val="20"/>
              </w:rPr>
              <w:t xml:space="preserve">Isaac Lab ML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Experiment tracking, checkpoint comparison, GPU scheduling for RL training</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b/>
                <w:bCs/>
                <w:color w:val="7B4F00"/>
                <w:sz w:val="20"/>
                <w:szCs w:val="20"/>
              </w:rPr>
              <w:t xml:space="preserve">Jetson Edge Support</w:t>
            </w:r>
          </w:p>
        </w:tc>
        <w:tc>
          <w:tcPr>
            <w:tcW w:type="dxa" w:w="6560"/>
            <w:tcBorders>
              <w:top w:val="single" w:color="CCCCCC" w:sz="1"/>
              <w:left w:val="single" w:color="CCCCCC" w:sz="1"/>
              <w:bottom w:val="single" w:color="CCCCCC" w:sz="1"/>
              <w:right w:val="single" w:color="CCCCCC" w:sz="1"/>
            </w:tcBorders>
            <w:shd w:fill="FFF3CD" w:val="clear"/>
            <w:tcMar>
              <w:top w:type="dxa" w:w="80"/>
              <w:left w:type="dxa" w:w="150"/>
              <w:bottom w:type="dxa" w:w="80"/>
              <w:right w:type="dxa" w:w="150"/>
            </w:tcMar>
          </w:tcPr>
          <w:p>
            <w:r>
              <w:rPr>
                <w:rFonts w:ascii="Arial" w:cs="Arial" w:eastAsia="Arial" w:hAnsi="Arial"/>
                <w:color w:val="555555"/>
                <w:sz w:val="20"/>
                <w:szCs w:val="20"/>
              </w:rPr>
              <w:t xml:space="preserve">Detect and classify Jetson Orin/AGX profiles, dispatch inference jobs</w:t>
            </w:r>
          </w:p>
        </w:tc>
      </w:tr>
      <w:tr>
        <w:tc>
          <w:tcPr>
            <w:tcW w:type="dxa" w:w="9360"/>
            <w:gridSpan w:val="2"/>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Phase 3 — 6-12 months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Digital Twin Layer</w:t>
            </w:r>
          </w:p>
        </w:tc>
        <w:tc>
          <w:tcPr>
            <w:tcW w:type="dxa" w:w="656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color w:val="555555"/>
                <w:sz w:val="20"/>
                <w:szCs w:val="20"/>
              </w:rPr>
              <w:t xml:space="preserve">Live in-memory robot state mirror — pose, joints, sensors, mission context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Quantum-Optimised Routing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QUBO-encoded multi-robot path planning via QAOA (Cirq + TFQ + cuQuantum)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Kubernetes Operator</w:t>
            </w:r>
          </w:p>
        </w:tc>
        <w:tc>
          <w:tcPr>
            <w:tcW w:type="dxa" w:w="656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color w:val="555555"/>
                <w:sz w:val="20"/>
                <w:szCs w:val="20"/>
              </w:rPr>
              <w:t xml:space="preserve">CRDs for SimulationJob and RobotFleet — one-command enterprise deployment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Plugin Marketplace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20"/>
                <w:szCs w:val="20"/>
              </w:rPr>
              <w:t xml:space="preserve">Third-party diagnostic rules, sensor adapters, policy templates via pip entry_points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B3A6B"/>
                <w:sz w:val="20"/>
                <w:szCs w:val="20"/>
              </w:rPr>
              <w:t xml:space="preserve">Fleet-Level Autonomy</w:t>
            </w:r>
          </w:p>
        </w:tc>
        <w:tc>
          <w:tcPr>
            <w:tcW w:type="dxa" w:w="656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color w:val="555555"/>
                <w:sz w:val="20"/>
                <w:szCs w:val="20"/>
              </w:rPr>
              <w:t xml:space="preserve">AI decision engine for mission assignment, charging coordination, fault recovery</w:t>
            </w:r>
          </w:p>
        </w:tc>
      </w:tr>
    </w:tbl>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Getting Started</w:t>
      </w:r>
    </w:p>
    <w:p>
      <w:pPr>
        <w:pStyle w:val="Heading2"/>
        <w:spacing w:after="120" w:before="280"/>
      </w:pPr>
      <w:r>
        <w:rPr>
          <w:rFonts w:ascii="Arial" w:cs="Arial" w:eastAsia="Arial" w:hAnsi="Arial"/>
          <w:b/>
          <w:bCs/>
          <w:color w:val="4A7FC1"/>
          <w:sz w:val="26"/>
          <w:szCs w:val="26"/>
        </w:rPr>
        <w:t xml:space="preserve">Prerequisites</w:t>
      </w:r>
    </w:p>
    <w:p>
      <w:pPr>
        <w:pStyle w:val="ListParagraph"/>
        <w:numPr>
          <w:ilvl w:val="0"/>
          <w:numId w:val="2"/>
        </w:numPr>
        <w:spacing w:after="60" w:before="60"/>
      </w:pPr>
      <w:r>
        <w:rPr>
          <w:rFonts w:ascii="Arial" w:cs="Arial" w:eastAsia="Arial" w:hAnsi="Arial"/>
          <w:color w:val="555555"/>
          <w:sz w:val="22"/>
          <w:szCs w:val="22"/>
        </w:rPr>
        <w:t xml:space="preserve">Python 3.11+ (conda recommended) + ROS2 Jazzy (system Python 3.12)</w:t>
      </w:r>
    </w:p>
    <w:p>
      <w:pPr>
        <w:pStyle w:val="ListParagraph"/>
        <w:numPr>
          <w:ilvl w:val="0"/>
          <w:numId w:val="2"/>
        </w:numPr>
        <w:spacing w:after="60" w:before="60"/>
      </w:pPr>
      <w:r>
        <w:rPr>
          <w:rFonts w:ascii="Arial" w:cs="Arial" w:eastAsia="Arial" w:hAnsi="Arial"/>
          <w:color w:val="555555"/>
          <w:sz w:val="22"/>
          <w:szCs w:val="22"/>
        </w:rPr>
        <w:t xml:space="preserve">NVIDIA GPU with nvidia-smi accessible (WSL2 supported)</w:t>
      </w:r>
    </w:p>
    <w:p>
      <w:pPr>
        <w:pStyle w:val="ListParagraph"/>
        <w:numPr>
          <w:ilvl w:val="0"/>
          <w:numId w:val="2"/>
        </w:numPr>
        <w:spacing w:after="60" w:before="60"/>
      </w:pPr>
      <w:r>
        <w:rPr>
          <w:rFonts w:ascii="Arial" w:cs="Arial" w:eastAsia="Arial" w:hAnsi="Arial"/>
          <w:color w:val="555555"/>
          <w:sz w:val="22"/>
          <w:szCs w:val="22"/>
        </w:rPr>
        <w:t xml:space="preserve">Anthropic API key with credits (console.anthropic.com)</w:t>
      </w:r>
    </w:p>
    <w:p>
      <w:pPr>
        <w:spacing w:after="0" w:before="80"/>
      </w:pPr>
      <w:r>
        <w:t xml:space="preserve"/>
      </w:r>
    </w:p>
    <w:p>
      <w:pPr>
        <w:pStyle w:val="Heading2"/>
        <w:spacing w:after="120" w:before="280"/>
      </w:pPr>
      <w:r>
        <w:rPr>
          <w:rFonts w:ascii="Arial" w:cs="Arial" w:eastAsia="Arial" w:hAnsi="Arial"/>
          <w:b/>
          <w:bCs/>
          <w:color w:val="4A7FC1"/>
          <w:sz w:val="26"/>
          <w:szCs w:val="26"/>
        </w:rPr>
        <w:t xml:space="preserve">Quickstart</w:t>
      </w:r>
    </w:p>
    <w:p>
      <w:pPr>
        <w:spacing w:after="80" w:before="80"/>
      </w:pPr>
      <w:r>
        <w:rPr>
          <w:rFonts w:ascii="Arial" w:cs="Arial" w:eastAsia="Arial" w:hAnsi="Arial"/>
          <w:color w:val="555555"/>
          <w:sz w:val="22"/>
          <w:szCs w:val="22"/>
        </w:rPr>
        <w:t xml:space="preserve">Clone the repository and install dependencies:</w:t>
      </w:r>
    </w:p>
    <w:p>
      <w:pPr>
        <w:spacing w:after="0" w:before="60"/>
      </w:pPr>
      <w:r>
        <w:t xml:space="preserve"/>
      </w:r>
    </w:p>
    <w:p>
      <w:pPr>
        <w:shd w:fill="F2F4F8" w:val="clear"/>
        <w:spacing w:after="80" w:before="80"/>
        <w:ind w:left="360"/>
      </w:pPr>
      <w:r>
        <w:rPr>
          <w:rFonts w:ascii="Courier New" w:cs="Courier New" w:eastAsia="Courier New" w:hAnsi="Courier New"/>
          <w:color w:val="333333"/>
          <w:sz w:val="20"/>
          <w:szCs w:val="20"/>
        </w:rPr>
        <w:t xml:space="preserve">git clone https://github.com/amitb-gpu/robofleet-nexus</w:t>
      </w:r>
    </w:p>
    <w:p>
      <w:pPr>
        <w:shd w:fill="F2F4F8" w:val="clear"/>
        <w:spacing w:after="80" w:before="0"/>
        <w:ind w:left="360"/>
      </w:pPr>
      <w:r>
        <w:rPr>
          <w:rFonts w:ascii="Courier New" w:cs="Courier New" w:eastAsia="Courier New" w:hAnsi="Courier New"/>
          <w:color w:val="333333"/>
          <w:sz w:val="20"/>
          <w:szCs w:val="20"/>
        </w:rPr>
        <w:t xml:space="preserve">cd robofleet-nexus &amp;&amp; pip install -e .</w:t>
      </w:r>
    </w:p>
    <w:p>
      <w:pPr>
        <w:shd w:fill="F2F4F8" w:val="clear"/>
        <w:spacing w:after="80" w:before="0"/>
        <w:ind w:left="360"/>
      </w:pPr>
      <w:r>
        <w:rPr>
          <w:rFonts w:ascii="Courier New" w:cs="Courier New" w:eastAsia="Courier New" w:hAnsi="Courier New"/>
          <w:color w:val="333333"/>
          <w:sz w:val="20"/>
          <w:szCs w:val="20"/>
        </w:rPr>
        <w:t xml:space="preserve">export ANTHROPIC_API_KEY=sk-ant-...</w:t>
      </w:r>
    </w:p>
    <w:p>
      <w:pPr>
        <w:shd w:fill="F2F4F8" w:val="clear"/>
        <w:spacing w:after="80" w:before="0"/>
        <w:ind w:left="360"/>
      </w:pPr>
      <w:r>
        <w:rPr>
          <w:rFonts w:ascii="Courier New" w:cs="Courier New" w:eastAsia="Courier New" w:hAnsi="Courier New"/>
          <w:color w:val="333333"/>
          <w:sz w:val="20"/>
          <w:szCs w:val="20"/>
        </w:rPr>
        <w:t xml:space="preserve">uvicorn robofleet_nexus.api.main:app --host 0.0.0.0 --port 8000 --reload</w:t>
      </w:r>
    </w:p>
    <w:p>
      <w:pPr>
        <w:shd w:fill="F2F4F8" w:val="clear"/>
        <w:spacing w:after="80" w:before="0"/>
        <w:ind w:left="360"/>
      </w:pPr>
      <w:r>
        <w:rPr>
          <w:rFonts w:ascii="Courier New" w:cs="Courier New" w:eastAsia="Courier New" w:hAnsi="Courier New"/>
          <w:color w:val="333333"/>
          <w:sz w:val="20"/>
          <w:szCs w:val="20"/>
        </w:rPr>
        <w:t xml:space="preserve">python -m robofleet_nexus.adapters.ros2_bridge --mock --robot-id bot_001</w:t>
      </w:r>
    </w:p>
    <w:p>
      <w:pPr>
        <w:spacing w:after="0" w:before="80"/>
      </w:pPr>
      <w:r>
        <w:t xml:space="preserve"/>
      </w:r>
    </w:p>
    <w:p>
      <w:pPr>
        <w:spacing w:after="80" w:before="80"/>
      </w:pPr>
      <w:r>
        <w:rPr>
          <w:rFonts w:ascii="Arial" w:cs="Arial" w:eastAsia="Arial" w:hAnsi="Arial"/>
          <w:color w:val="555555"/>
          <w:sz w:val="22"/>
          <w:szCs w:val="22"/>
        </w:rPr>
        <w:t xml:space="preserve">Open http://localhost:8000/dashboard in a browser. The live fleet dashboard will be populated immediately with GPU inventory and mock robot telemetry.</w:t>
      </w:r>
    </w:p>
    <w:p>
      <w:pPr>
        <w:spacing w:after="0" w:before="240"/>
      </w:pPr>
      <w:r>
        <w:t xml:space="preserve"/>
      </w:r>
    </w:p>
    <w:p>
      <w:pPr>
        <w:pStyle w:val="Heading1"/>
        <w:pBdr>
          <w:bottom w:val="single" w:color="2E6FD8" w:sz="6" w:space="6"/>
        </w:pBdr>
        <w:spacing w:after="160" w:before="360"/>
      </w:pPr>
      <w:r>
        <w:rPr>
          <w:rFonts w:ascii="Arial" w:cs="Arial" w:eastAsia="Arial" w:hAnsi="Arial"/>
          <w:b/>
          <w:bCs/>
          <w:color w:val="1B3A6B"/>
          <w:sz w:val="32"/>
          <w:szCs w:val="32"/>
        </w:rPr>
        <w:t xml:space="preserve">Conclusion</w:t>
      </w:r>
    </w:p>
    <w:p>
      <w:pPr>
        <w:spacing w:after="80" w:before="80"/>
      </w:pPr>
      <w:r>
        <w:rPr>
          <w:rFonts w:ascii="Arial" w:cs="Arial" w:eastAsia="Arial" w:hAnsi="Arial"/>
          <w:color w:val="555555"/>
          <w:sz w:val="22"/>
          <w:szCs w:val="22"/>
        </w:rPr>
        <w:t xml:space="preserve">RoboFleet Nexus demonstrates in a single working codebase that the orchestration gap in modern robotics — between middleware, simulation, hardware, and AI — can be closed with a clean, composable Python platform. The v0.1.0 release is functional on real hardware today, with a credible roadmap to production enterprise deployment.</w:t>
      </w:r>
    </w:p>
    <w:p>
      <w:pPr>
        <w:spacing w:after="0" w:before="80"/>
      </w:pPr>
      <w:r>
        <w:t xml:space="preserve"/>
      </w:r>
    </w:p>
    <w:p>
      <w:pPr>
        <w:spacing w:after="80" w:before="80"/>
      </w:pPr>
      <w:r>
        <w:rPr>
          <w:rFonts w:ascii="Arial" w:cs="Arial" w:eastAsia="Arial" w:hAnsi="Arial"/>
          <w:color w:val="555555"/>
          <w:sz w:val="22"/>
          <w:szCs w:val="22"/>
        </w:rPr>
        <w:t xml:space="preserve">The combination of ROS2 integration, GPU-aware simulation scheduling, AI-powered diagnostics, and a quantum-ready routing roadmap creates a technically distinctive platform with multiple commercial paths. The open-core model ensures adoption while the intelligence layer — Claude API RCA, policy-as-code, digital twin — creates defensible differentiation.</w:t>
      </w:r>
    </w:p>
    <w:p>
      <w:pPr>
        <w:spacing w:after="0" w:before="80"/>
      </w:pPr>
      <w:r>
        <w:t xml:space="preserve"/>
      </w:r>
    </w:p>
    <w:p>
      <w:pPr>
        <w:spacing w:after="80" w:before="80"/>
      </w:pPr>
      <w:r>
        <w:rPr>
          <w:rFonts w:ascii="Arial" w:cs="Arial" w:eastAsia="Arial" w:hAnsi="Arial"/>
          <w:color w:val="555555"/>
          <w:sz w:val="22"/>
          <w:szCs w:val="22"/>
        </w:rPr>
        <w:t xml:space="preserve">Repository: github.com/amitb-gpu/robofleet-nexus</w:t>
      </w:r>
    </w:p>
    <w:p>
      <w:pPr>
        <w:spacing w:after="0" w:before="80"/>
      </w:pPr>
      <w:r>
        <w:t xml:space="preserve"/>
      </w:r>
    </w:p>
    <w:p>
      <w:pPr>
        <w:spacing w:after="80" w:before="80"/>
      </w:pPr>
      <w:r>
        <w:rPr>
          <w:rFonts w:ascii="Arial" w:cs="Arial" w:eastAsia="Arial" w:hAnsi="Arial"/>
          <w:i/>
          <w:iCs/>
          <w:color w:val="999999"/>
          <w:sz w:val="22"/>
          <w:szCs w:val="22"/>
        </w:rPr>
        <w:t xml:space="preserve">Built with FastAPI · ROS2 Jazzy · NVIDIA Isaac · Anthropic Claude · Python 3.12</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RoboFleet Nexus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2026-05-24T04:15:05.544Z</dcterms:created>
  <dcterms:modified xsi:type="dcterms:W3CDTF">2026-05-24T04:15:05.544Z</dcterms:modified>
</cp:coreProperties>
</file>

<file path=docProps/custom.xml><?xml version="1.0" encoding="utf-8"?>
<Properties xmlns="http://schemas.openxmlformats.org/officeDocument/2006/custom-properties" xmlns:vt="http://schemas.openxmlformats.org/officeDocument/2006/docPropsVTypes"/>
</file>