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Architecture &amp; LLD - Solution 1</w:t>
      </w:r>
    </w:p>
    <w:p>
      <w:pPr>
        <w:jc w:val="left"/>
      </w:pPr>
      <w:r>
        <w:rPr>
          <w:color w:val="5A5A5A"/>
          <w:sz w:val="22"/>
        </w:rPr>
        <w:t>ALB -&gt; ECS Fargate NGINX (proxy only) -&gt; private S3 + private API Gateway</w:t>
      </w:r>
    </w:p>
    <w:p>
      <w:pPr>
        <w:jc w:val="left"/>
      </w:pPr>
      <w:r>
        <w:rPr>
          <w:i/>
          <w:color w:val="6E6E6E"/>
          <w:sz w:val="19"/>
        </w:rPr>
        <w:t>Prepared for internal design review</w:t>
      </w:r>
    </w:p>
    <w:tbl>
      <w:tblPr>
        <w:tblW w:type="auto" w:w="0"/>
        <w:jc w:val="center"/>
        <w:tblLayout w:type="autofit"/>
        <w:tblLook w:firstColumn="1" w:firstRow="1" w:lastColumn="0" w:lastRow="0" w:noHBand="0" w:noVBand="1" w:val="04A0"/>
      </w:tblPr>
      <w:tblGrid>
        <w:gridCol w:w="9936"/>
      </w:tblGrid>
      <w:tr>
        <w:tc>
          <w:tcPr>
            <w:tcW w:type="dxa" w:w="9936"/>
            <w:shd w:fill="EEF5FF"/>
            <w:tcMar>
              <w:top w:w="120" w:type="dxa"/>
              <w:start w:w="140" w:type="dxa"/>
              <w:bottom w:w="120" w:type="dxa"/>
              <w:end w:w="140" w:type="dxa"/>
            </w:tcMar>
          </w:tcPr>
          <w:p>
            <w:pPr>
              <w:spacing w:after="0"/>
            </w:pPr>
            <w:r>
              <w:rPr>
                <w:color w:val="283C5A"/>
                <w:sz w:val="19"/>
              </w:rPr>
              <w:t>Ranking for this option: Good. Assumption: internal-only Angular SPA for corporate users over Direct Connect/VPN, with a private REST API behind API Gateway.</w:t>
            </w:r>
          </w:p>
        </w:tc>
      </w:tr>
    </w:tbl>
    <w:p/>
    <w:p>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olution_1_diagram.png"/>
                    <pic:cNvPicPr/>
                  </pic:nvPicPr>
                  <pic:blipFill>
                    <a:blip r:embed="rId9"/>
                    <a:stretch>
                      <a:fillRect/>
                    </a:stretch>
                  </pic:blipFill>
                  <pic:spPr>
                    <a:xfrm>
                      <a:off x="0" y="0"/>
                      <a:ext cx="6309360" cy="3549015"/>
                    </a:xfrm>
                    <a:prstGeom prst="rect"/>
                  </pic:spPr>
                </pic:pic>
              </a:graphicData>
            </a:graphic>
          </wp:inline>
        </w:drawing>
      </w:r>
    </w:p>
    <w:p>
      <w:pPr>
        <w:jc w:val="center"/>
      </w:pPr>
      <w:r>
        <w:rPr>
          <w:i/>
          <w:sz w:val="18"/>
        </w:rPr>
        <w:t>Figure 1. High-level request path for solution 1.</w:t>
      </w:r>
    </w:p>
    <w:p>
      <w:pPr>
        <w:pStyle w:val="Heading1"/>
      </w:pPr>
      <w:r>
        <w:t>1. Executive summary</w:t>
      </w:r>
    </w:p>
    <w:p>
      <w:r>
        <w:t>NGINX is only a reverse proxy. It fetches UI objects from a private S3 bucket on demand and proxies /api/* to a private API Gateway.</w:t>
      </w:r>
    </w:p>
    <w:p>
      <w:r>
        <w:rPr>
          <w:b/>
        </w:rPr>
        <w:t xml:space="preserve">Why it sits at this rank: </w:t>
      </w:r>
      <w:r>
        <w:t>Works with a hard 'UI must stay in S3' requirement and avoids browser CORS because the browser only sees one origin. The tradeoff is an extra hop for every static asset and more cache/header tuning than a local-file web tier.</w:t>
      </w:r>
    </w:p>
    <w:p>
      <w:pPr>
        <w:pStyle w:val="Heading1"/>
      </w:pPr>
      <w:r>
        <w:t>2. Relative ranking across all five options</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D9E8FB"/>
            <w:vAlign w:val="center"/>
            <w:tcMar>
              <w:top w:w="90" w:type="dxa"/>
              <w:start w:w="100" w:type="dxa"/>
              <w:bottom w:w="90" w:type="dxa"/>
              <w:end w:w="100" w:type="dxa"/>
            </w:tcMar>
          </w:tcPr>
          <w:p>
            <w:r>
              <w:rPr>
                <w:b/>
              </w:rPr>
              <w:t>Rank</w:t>
            </w:r>
          </w:p>
        </w:tc>
        <w:tc>
          <w:tcPr>
            <w:tcW w:type="dxa" w:w="1296"/>
            <w:shd w:fill="D9E8FB"/>
            <w:vAlign w:val="center"/>
            <w:tcMar>
              <w:top w:w="90" w:type="dxa"/>
              <w:start w:w="100" w:type="dxa"/>
              <w:bottom w:w="90" w:type="dxa"/>
              <w:end w:w="100" w:type="dxa"/>
            </w:tcMar>
          </w:tcPr>
          <w:p>
            <w:r>
              <w:rPr>
                <w:b/>
              </w:rPr>
              <w:t>Solution</w:t>
            </w:r>
          </w:p>
        </w:tc>
        <w:tc>
          <w:tcPr>
            <w:tcW w:type="dxa" w:w="6768"/>
            <w:shd w:fill="D9E8FB"/>
            <w:vAlign w:val="center"/>
            <w:tcMar>
              <w:top w:w="90" w:type="dxa"/>
              <w:start w:w="100" w:type="dxa"/>
              <w:bottom w:w="90" w:type="dxa"/>
              <w:end w:w="100" w:type="dxa"/>
            </w:tcMar>
          </w:tcPr>
          <w:p>
            <w:r>
              <w:rPr>
                <w:b/>
              </w:rPr>
              <w:t>Option</w:t>
            </w:r>
          </w:p>
        </w:tc>
      </w:tr>
      <w:tr>
        <w:tc>
          <w:tcPr>
            <w:tcW w:type="dxa" w:w="1440"/>
            <w:vAlign w:val="center"/>
            <w:tcMar>
              <w:top w:w="90" w:type="dxa"/>
              <w:start w:w="100" w:type="dxa"/>
              <w:bottom w:w="90" w:type="dxa"/>
              <w:end w:w="100" w:type="dxa"/>
            </w:tcMar>
          </w:tcPr>
          <w:p>
            <w:r>
              <w:t>Best</w:t>
            </w:r>
          </w:p>
        </w:tc>
        <w:tc>
          <w:tcPr>
            <w:tcW w:type="dxa" w:w="1296"/>
            <w:vAlign w:val="center"/>
            <w:tcMar>
              <w:top w:w="90" w:type="dxa"/>
              <w:start w:w="100" w:type="dxa"/>
              <w:bottom w:w="90" w:type="dxa"/>
              <w:end w:w="100" w:type="dxa"/>
            </w:tcMar>
          </w:tcPr>
          <w:p>
            <w:r>
              <w:t>Solution 3</w:t>
            </w:r>
          </w:p>
        </w:tc>
        <w:tc>
          <w:tcPr>
            <w:tcW w:type="dxa" w:w="6768"/>
            <w:vAlign w:val="center"/>
            <w:tcMar>
              <w:top w:w="90" w:type="dxa"/>
              <w:start w:w="100" w:type="dxa"/>
              <w:bottom w:w="90" w:type="dxa"/>
              <w:end w:w="100" w:type="dxa"/>
            </w:tcMar>
          </w:tcPr>
          <w:p>
            <w:r>
              <w:t>ALB -&gt; ECS Fargate NGINX (serves Angular itself) -&gt; private API Gateway</w:t>
            </w:r>
          </w:p>
        </w:tc>
      </w:tr>
      <w:tr>
        <w:tc>
          <w:tcPr>
            <w:tcW w:type="dxa" w:w="1440"/>
            <w:vAlign w:val="center"/>
            <w:tcMar>
              <w:top w:w="90" w:type="dxa"/>
              <w:start w:w="100" w:type="dxa"/>
              <w:bottom w:w="90" w:type="dxa"/>
              <w:end w:w="100" w:type="dxa"/>
            </w:tcMar>
          </w:tcPr>
          <w:p>
            <w:r>
              <w:t>Next to Best</w:t>
            </w:r>
          </w:p>
        </w:tc>
        <w:tc>
          <w:tcPr>
            <w:tcW w:type="dxa" w:w="1296"/>
            <w:vAlign w:val="center"/>
            <w:tcMar>
              <w:top w:w="90" w:type="dxa"/>
              <w:start w:w="100" w:type="dxa"/>
              <w:bottom w:w="90" w:type="dxa"/>
              <w:end w:w="100" w:type="dxa"/>
            </w:tcMar>
          </w:tcPr>
          <w:p>
            <w:r>
              <w:t>Solution 2</w:t>
            </w:r>
          </w:p>
        </w:tc>
        <w:tc>
          <w:tcPr>
            <w:tcW w:type="dxa" w:w="6768"/>
            <w:vAlign w:val="center"/>
            <w:tcMar>
              <w:top w:w="90" w:type="dxa"/>
              <w:start w:w="100" w:type="dxa"/>
              <w:bottom w:w="90" w:type="dxa"/>
              <w:end w:w="100" w:type="dxa"/>
            </w:tcMar>
          </w:tcPr>
          <w:p>
            <w:r>
              <w:t>ALB -&gt; ECS Fargate NGINX (serves Angular locally, synced from S3 at deploy/startup) -&gt; private API Gateway</w:t>
            </w:r>
          </w:p>
        </w:tc>
      </w:tr>
      <w:tr>
        <w:tc>
          <w:tcPr>
            <w:tcW w:type="dxa" w:w="1440"/>
            <w:vAlign w:val="center"/>
            <w:tcMar>
              <w:top w:w="90" w:type="dxa"/>
              <w:start w:w="100" w:type="dxa"/>
              <w:bottom w:w="90" w:type="dxa"/>
              <w:end w:w="100" w:type="dxa"/>
            </w:tcMar>
          </w:tcPr>
          <w:p>
            <w:r>
              <w:t>Good</w:t>
            </w:r>
          </w:p>
        </w:tc>
        <w:tc>
          <w:tcPr>
            <w:tcW w:type="dxa" w:w="1296"/>
            <w:vAlign w:val="center"/>
            <w:tcMar>
              <w:top w:w="90" w:type="dxa"/>
              <w:start w:w="100" w:type="dxa"/>
              <w:bottom w:w="90" w:type="dxa"/>
              <w:end w:w="100" w:type="dxa"/>
            </w:tcMar>
          </w:tcPr>
          <w:p>
            <w:r>
              <w:t>Solution 1</w:t>
            </w:r>
          </w:p>
        </w:tc>
        <w:tc>
          <w:tcPr>
            <w:tcW w:type="dxa" w:w="6768"/>
            <w:vAlign w:val="center"/>
            <w:tcMar>
              <w:top w:w="90" w:type="dxa"/>
              <w:start w:w="100" w:type="dxa"/>
              <w:bottom w:w="90" w:type="dxa"/>
              <w:end w:w="100" w:type="dxa"/>
            </w:tcMar>
          </w:tcPr>
          <w:p>
            <w:r>
              <w:t>ALB -&gt; ECS Fargate NGINX (proxy only) -&gt; private S3 + private API Gateway</w:t>
            </w:r>
          </w:p>
        </w:tc>
      </w:tr>
      <w:tr>
        <w:tc>
          <w:tcPr>
            <w:tcW w:type="dxa" w:w="1440"/>
            <w:vAlign w:val="center"/>
            <w:tcMar>
              <w:top w:w="90" w:type="dxa"/>
              <w:start w:w="100" w:type="dxa"/>
              <w:bottom w:w="90" w:type="dxa"/>
              <w:end w:w="100" w:type="dxa"/>
            </w:tcMar>
          </w:tcPr>
          <w:p>
            <w:r>
              <w:t>Okay</w:t>
            </w:r>
          </w:p>
        </w:tc>
        <w:tc>
          <w:tcPr>
            <w:tcW w:type="dxa" w:w="1296"/>
            <w:vAlign w:val="center"/>
            <w:tcMar>
              <w:top w:w="90" w:type="dxa"/>
              <w:start w:w="100" w:type="dxa"/>
              <w:bottom w:w="90" w:type="dxa"/>
              <w:end w:w="100" w:type="dxa"/>
            </w:tcMar>
          </w:tcPr>
          <w:p>
            <w:r>
              <w:t>Solution 4</w:t>
            </w:r>
          </w:p>
        </w:tc>
        <w:tc>
          <w:tcPr>
            <w:tcW w:type="dxa" w:w="6768"/>
            <w:vAlign w:val="center"/>
            <w:tcMar>
              <w:top w:w="90" w:type="dxa"/>
              <w:start w:w="100" w:type="dxa"/>
              <w:bottom w:w="90" w:type="dxa"/>
              <w:end w:w="100" w:type="dxa"/>
            </w:tcMar>
          </w:tcPr>
          <w:p>
            <w:r>
              <w:t>ALB -&gt; private S3 via S3 interface endpoint for the UI; ALB /api/* -&gt; private API Gateway via execute-api interface endpoint</w:t>
            </w:r>
          </w:p>
        </w:tc>
      </w:tr>
      <w:tr>
        <w:tc>
          <w:tcPr>
            <w:tcW w:type="dxa" w:w="1440"/>
            <w:vAlign w:val="center"/>
            <w:tcMar>
              <w:top w:w="90" w:type="dxa"/>
              <w:start w:w="100" w:type="dxa"/>
              <w:bottom w:w="90" w:type="dxa"/>
              <w:end w:w="100" w:type="dxa"/>
            </w:tcMar>
          </w:tcPr>
          <w:p>
            <w:r>
              <w:t>Avoid</w:t>
            </w:r>
          </w:p>
        </w:tc>
        <w:tc>
          <w:tcPr>
            <w:tcW w:type="dxa" w:w="1296"/>
            <w:vAlign w:val="center"/>
            <w:tcMar>
              <w:top w:w="90" w:type="dxa"/>
              <w:start w:w="100" w:type="dxa"/>
              <w:bottom w:w="90" w:type="dxa"/>
              <w:end w:w="100" w:type="dxa"/>
            </w:tcMar>
          </w:tcPr>
          <w:p>
            <w:r>
              <w:t>Solution 5</w:t>
            </w:r>
          </w:p>
        </w:tc>
        <w:tc>
          <w:tcPr>
            <w:tcW w:type="dxa" w:w="6768"/>
            <w:vAlign w:val="center"/>
            <w:tcMar>
              <w:top w:w="90" w:type="dxa"/>
              <w:start w:w="100" w:type="dxa"/>
              <w:bottom w:w="90" w:type="dxa"/>
              <w:end w:w="100" w:type="dxa"/>
            </w:tcMar>
          </w:tcPr>
          <w:p>
            <w:r>
              <w:t>Private API Gateway -&gt; /web ANY -&gt; Lambda -&gt; S3</w:t>
            </w:r>
          </w:p>
        </w:tc>
      </w:tr>
    </w:tbl>
    <w:p/>
    <w:p>
      <w:r>
        <w:rPr>
          <w:i/>
        </w:rPr>
        <w:t>This document focuses on Solution 1.</w:t>
      </w:r>
    </w:p>
    <w:p>
      <w:pPr>
        <w:pStyle w:val="Heading1"/>
      </w:pPr>
      <w:r>
        <w:t>3. Low-level design</w:t>
      </w:r>
    </w:p>
    <w:p>
      <w:pPr>
        <w:pStyle w:val="ListNumber"/>
        <w:spacing w:after="20"/>
      </w:pPr>
      <w:r>
        <w:t>Browser reaches the internal ALB over the corporate network and resolves one internal hostname, for example portal.company.internal.</w:t>
      </w:r>
    </w:p>
    <w:p>
      <w:pPr>
        <w:pStyle w:val="ListNumber"/>
        <w:spacing w:after="20"/>
      </w:pPr>
      <w:r>
        <w:t>ALB forwards all UI traffic to the ECS target group running NGINX.</w:t>
      </w:r>
    </w:p>
    <w:p>
      <w:pPr>
        <w:pStyle w:val="ListNumber"/>
        <w:spacing w:after="20"/>
      </w:pPr>
      <w:r>
        <w:t>NGINX proxies /api/* to the private API Gateway hostname and proxies all other paths to the private S3 bucket endpoint.</w:t>
      </w:r>
    </w:p>
    <w:p>
      <w:pPr>
        <w:pStyle w:val="ListNumber"/>
        <w:spacing w:after="20"/>
      </w:pPr>
      <w:r>
        <w:t>For missing UI object paths, NGINX internally serves /index.html so Angular can resolve the route client-side.</w:t>
      </w:r>
    </w:p>
    <w:p>
      <w:pPr>
        <w:pStyle w:val="Heading1"/>
      </w:pPr>
      <w:r>
        <w:t>4. Design scenarios covered</w:t>
      </w:r>
    </w:p>
    <w:tbl>
      <w:tblPr>
        <w:tblStyle w:val="TableGrid"/>
        <w:tblW w:type="auto" w:w="0"/>
        <w:jc w:val="center"/>
        <w:tblLook w:firstColumn="1" w:firstRow="1" w:lastColumn="0" w:lastRow="0" w:noHBand="0" w:noVBand="1" w:val="04A0"/>
      </w:tblPr>
      <w:tblGrid>
        <w:gridCol w:w="4968"/>
        <w:gridCol w:w="4968"/>
      </w:tblGrid>
      <w:tr>
        <w:tc>
          <w:tcPr>
            <w:tcW w:type="dxa" w:w="2160"/>
            <w:shd w:fill="D9E8FB"/>
            <w:vAlign w:val="center"/>
            <w:tcMar>
              <w:top w:w="90" w:type="dxa"/>
              <w:start w:w="100" w:type="dxa"/>
              <w:bottom w:w="90" w:type="dxa"/>
              <w:end w:w="100" w:type="dxa"/>
            </w:tcMar>
          </w:tcPr>
          <w:p>
            <w:r>
              <w:rPr>
                <w:b/>
              </w:rPr>
              <w:t>Scenario</w:t>
            </w:r>
          </w:p>
        </w:tc>
        <w:tc>
          <w:tcPr>
            <w:tcW w:type="dxa" w:w="7344"/>
            <w:shd w:fill="D9E8FB"/>
            <w:vAlign w:val="center"/>
            <w:tcMar>
              <w:top w:w="90" w:type="dxa"/>
              <w:start w:w="100" w:type="dxa"/>
              <w:bottom w:w="90" w:type="dxa"/>
              <w:end w:w="100" w:type="dxa"/>
            </w:tcMar>
          </w:tcPr>
          <w:p>
            <w:r>
              <w:rPr>
                <w:b/>
              </w:rPr>
              <w:t>What happens</w:t>
            </w:r>
          </w:p>
        </w:tc>
      </w:tr>
      <w:tr>
        <w:tc>
          <w:tcPr>
            <w:tcW w:type="dxa" w:w="2160"/>
            <w:vAlign w:val="center"/>
            <w:tcMar>
              <w:top w:w="90" w:type="dxa"/>
              <w:start w:w="100" w:type="dxa"/>
              <w:bottom w:w="90" w:type="dxa"/>
              <w:end w:w="100" w:type="dxa"/>
            </w:tcMar>
          </w:tcPr>
          <w:p>
            <w:r>
              <w:t>CORS</w:t>
            </w:r>
          </w:p>
        </w:tc>
        <w:tc>
          <w:tcPr>
            <w:tcW w:type="dxa" w:w="7344"/>
            <w:vAlign w:val="center"/>
            <w:tcMar>
              <w:top w:w="90" w:type="dxa"/>
              <w:start w:w="100" w:type="dxa"/>
              <w:bottom w:w="90" w:type="dxa"/>
              <w:end w:w="100" w:type="dxa"/>
            </w:tcMar>
          </w:tcPr>
          <w:p>
            <w:r>
              <w:t>No browser CORS issue if the Angular app calls only relative paths such as /api/orders and NGINX uses proxy_pass rather than HTTP redirects. CORS returns only if the browser is redirected to S3 or execute-api hostnames.</w:t>
            </w:r>
          </w:p>
        </w:tc>
      </w:tr>
      <w:tr>
        <w:tc>
          <w:tcPr>
            <w:tcW w:type="dxa" w:w="2160"/>
            <w:vAlign w:val="center"/>
            <w:tcMar>
              <w:top w:w="90" w:type="dxa"/>
              <w:start w:w="100" w:type="dxa"/>
              <w:bottom w:w="90" w:type="dxa"/>
              <w:end w:w="100" w:type="dxa"/>
            </w:tcMar>
          </w:tcPr>
          <w:p>
            <w:r>
              <w:t>SPA routing</w:t>
            </w:r>
          </w:p>
        </w:tc>
        <w:tc>
          <w:tcPr>
            <w:tcW w:type="dxa" w:w="7344"/>
            <w:vAlign w:val="center"/>
            <w:tcMar>
              <w:top w:w="90" w:type="dxa"/>
              <w:start w:w="100" w:type="dxa"/>
              <w:bottom w:w="90" w:type="dxa"/>
              <w:end w:w="100" w:type="dxa"/>
            </w:tcMar>
          </w:tcPr>
          <w:p>
            <w:r>
              <w:t>Covered. NGINX can proxy the requested object to S3, intercept a missing-object response, and internally return /index.html so refreshes on routes like /users/123 still work.</w:t>
            </w:r>
          </w:p>
        </w:tc>
      </w:tr>
      <w:tr>
        <w:tc>
          <w:tcPr>
            <w:tcW w:type="dxa" w:w="2160"/>
            <w:vAlign w:val="center"/>
            <w:tcMar>
              <w:top w:w="90" w:type="dxa"/>
              <w:start w:w="100" w:type="dxa"/>
              <w:bottom w:w="90" w:type="dxa"/>
              <w:end w:w="100" w:type="dxa"/>
            </w:tcMar>
          </w:tcPr>
          <w:p>
            <w:r>
              <w:t>Security boundary</w:t>
            </w:r>
          </w:p>
        </w:tc>
        <w:tc>
          <w:tcPr>
            <w:tcW w:type="dxa" w:w="7344"/>
            <w:vAlign w:val="center"/>
            <w:tcMar>
              <w:top w:w="90" w:type="dxa"/>
              <w:start w:w="100" w:type="dxa"/>
              <w:bottom w:w="90" w:type="dxa"/>
              <w:end w:w="100" w:type="dxa"/>
            </w:tcMar>
          </w:tcPr>
          <w:p>
            <w:r>
              <w:t>Strong. The bucket remains private, API Gateway remains private, and the user-facing entry point is the internal ALB.</w:t>
            </w:r>
          </w:p>
        </w:tc>
      </w:tr>
      <w:tr>
        <w:tc>
          <w:tcPr>
            <w:tcW w:type="dxa" w:w="2160"/>
            <w:vAlign w:val="center"/>
            <w:tcMar>
              <w:top w:w="90" w:type="dxa"/>
              <w:start w:w="100" w:type="dxa"/>
              <w:bottom w:w="90" w:type="dxa"/>
              <w:end w:w="100" w:type="dxa"/>
            </w:tcMar>
          </w:tcPr>
          <w:p>
            <w:r>
              <w:t>Performance</w:t>
            </w:r>
          </w:p>
        </w:tc>
        <w:tc>
          <w:tcPr>
            <w:tcW w:type="dxa" w:w="7344"/>
            <w:vAlign w:val="center"/>
            <w:tcMar>
              <w:top w:w="90" w:type="dxa"/>
              <w:start w:w="100" w:type="dxa"/>
              <w:bottom w:w="90" w:type="dxa"/>
              <w:end w:w="100" w:type="dxa"/>
            </w:tcMar>
          </w:tcPr>
          <w:p>
            <w:r>
              <w:t>Good enough for internal apps, but worse than serving files locally because each static object adds a proxy hop to S3.</w:t>
            </w:r>
          </w:p>
        </w:tc>
      </w:tr>
      <w:tr>
        <w:tc>
          <w:tcPr>
            <w:tcW w:type="dxa" w:w="2160"/>
            <w:vAlign w:val="center"/>
            <w:tcMar>
              <w:top w:w="90" w:type="dxa"/>
              <w:start w:w="100" w:type="dxa"/>
              <w:bottom w:w="90" w:type="dxa"/>
              <w:end w:w="100" w:type="dxa"/>
            </w:tcMar>
          </w:tcPr>
          <w:p>
            <w:r>
              <w:t>Operational fit</w:t>
            </w:r>
          </w:p>
        </w:tc>
        <w:tc>
          <w:tcPr>
            <w:tcW w:type="dxa" w:w="7344"/>
            <w:vAlign w:val="center"/>
            <w:tcMar>
              <w:top w:w="90" w:type="dxa"/>
              <w:start w:w="100" w:type="dxa"/>
              <w:bottom w:w="90" w:type="dxa"/>
              <w:end w:w="100" w:type="dxa"/>
            </w:tcMar>
          </w:tcPr>
          <w:p>
            <w:r>
              <w:t>Best when S3 is mandatory and the web tier must not persist UI artifacts.</w:t>
            </w:r>
          </w:p>
        </w:tc>
      </w:tr>
    </w:tbl>
    <w:p/>
    <w:p>
      <w:pPr>
        <w:pStyle w:val="Heading1"/>
      </w:pPr>
      <w:r>
        <w:t>5. Pros and cons</w:t>
      </w:r>
    </w:p>
    <w:tbl>
      <w:tblPr>
        <w:tblStyle w:val="TableGrid"/>
        <w:tblW w:type="auto" w:w="0"/>
        <w:jc w:val="center"/>
        <w:tblLook w:firstColumn="1" w:firstRow="1" w:lastColumn="0" w:lastRow="0" w:noHBand="0" w:noVBand="1" w:val="04A0"/>
      </w:tblPr>
      <w:tblGrid>
        <w:gridCol w:w="4968"/>
        <w:gridCol w:w="4968"/>
      </w:tblGrid>
      <w:tr>
        <w:tc>
          <w:tcPr>
            <w:tcW w:type="dxa" w:w="4608"/>
            <w:shd w:fill="E6F3E6"/>
            <w:vAlign w:val="center"/>
            <w:tcMar>
              <w:top w:w="90" w:type="dxa"/>
              <w:start w:w="100" w:type="dxa"/>
              <w:bottom w:w="90" w:type="dxa"/>
              <w:end w:w="100" w:type="dxa"/>
            </w:tcMar>
          </w:tcPr>
          <w:p>
            <w:r>
              <w:rPr>
                <w:b/>
              </w:rPr>
              <w:t>Pros</w:t>
            </w:r>
          </w:p>
        </w:tc>
        <w:tc>
          <w:tcPr>
            <w:tcW w:type="dxa" w:w="4896"/>
            <w:shd w:fill="E6F3E6"/>
            <w:vAlign w:val="center"/>
            <w:tcMar>
              <w:top w:w="90" w:type="dxa"/>
              <w:start w:w="100" w:type="dxa"/>
              <w:bottom w:w="90" w:type="dxa"/>
              <w:end w:w="100" w:type="dxa"/>
            </w:tcMar>
          </w:tcPr>
          <w:p>
            <w:r>
              <w:rPr>
                <w:b/>
              </w:rPr>
              <w:t>Cons</w:t>
            </w:r>
          </w:p>
        </w:tc>
      </w:tr>
      <w:tr>
        <w:tc>
          <w:tcPr>
            <w:tcW w:type="dxa" w:w="4608"/>
            <w:vAlign w:val="center"/>
            <w:tcMar>
              <w:top w:w="90" w:type="dxa"/>
              <w:start w:w="100" w:type="dxa"/>
              <w:bottom w:w="90" w:type="dxa"/>
              <w:end w:w="100" w:type="dxa"/>
            </w:tcMar>
          </w:tcPr>
          <w:p>
            <w:r>
              <w:t>Meets the strongest S3-only artifact constraint without exposing S3 directly to browsers.</w:t>
            </w:r>
          </w:p>
        </w:tc>
        <w:tc>
          <w:tcPr>
            <w:tcW w:type="dxa" w:w="4896"/>
            <w:vAlign w:val="center"/>
            <w:tcMar>
              <w:top w:w="90" w:type="dxa"/>
              <w:start w:w="100" w:type="dxa"/>
              <w:bottom w:w="90" w:type="dxa"/>
              <w:end w:w="100" w:type="dxa"/>
            </w:tcMar>
          </w:tcPr>
          <w:p>
            <w:r>
              <w:t>Every UI request becomes browser -&gt; ALB -&gt; NGINX -&gt; S3, which increases latency and moving parts.</w:t>
            </w:r>
          </w:p>
        </w:tc>
      </w:tr>
      <w:tr>
        <w:tc>
          <w:tcPr>
            <w:tcW w:type="dxa" w:w="4608"/>
            <w:vAlign w:val="center"/>
            <w:tcMar>
              <w:top w:w="90" w:type="dxa"/>
              <w:start w:w="100" w:type="dxa"/>
              <w:bottom w:w="90" w:type="dxa"/>
              <w:end w:w="100" w:type="dxa"/>
            </w:tcMar>
          </w:tcPr>
          <w:p>
            <w:r>
              <w:t>Single browser origin avoids CORS when Angular uses relative /api/* paths.</w:t>
            </w:r>
          </w:p>
        </w:tc>
        <w:tc>
          <w:tcPr>
            <w:tcW w:type="dxa" w:w="4896"/>
            <w:vAlign w:val="center"/>
            <w:tcMar>
              <w:top w:w="90" w:type="dxa"/>
              <w:start w:w="100" w:type="dxa"/>
              <w:bottom w:w="90" w:type="dxa"/>
              <w:end w:w="100" w:type="dxa"/>
            </w:tcMar>
          </w:tcPr>
          <w:p>
            <w:r>
              <w:t>NGINX becomes a critical data-plane dependency for all static assets.</w:t>
            </w:r>
          </w:p>
        </w:tc>
      </w:tr>
      <w:tr>
        <w:tc>
          <w:tcPr>
            <w:tcW w:type="dxa" w:w="4608"/>
            <w:vAlign w:val="center"/>
            <w:tcMar>
              <w:top w:w="90" w:type="dxa"/>
              <w:start w:w="100" w:type="dxa"/>
              <w:bottom w:w="90" w:type="dxa"/>
              <w:end w:w="100" w:type="dxa"/>
            </w:tcMar>
          </w:tcPr>
          <w:p>
            <w:r>
              <w:t>NGINX can handle SPA fallback by serving /index.html when an object path is missing.</w:t>
            </w:r>
          </w:p>
        </w:tc>
        <w:tc>
          <w:tcPr>
            <w:tcW w:type="dxa" w:w="4896"/>
            <w:vAlign w:val="center"/>
            <w:tcMar>
              <w:top w:w="90" w:type="dxa"/>
              <w:start w:w="100" w:type="dxa"/>
              <w:bottom w:w="90" w:type="dxa"/>
              <w:end w:w="100" w:type="dxa"/>
            </w:tcMar>
          </w:tcPr>
          <w:p>
            <w:r>
              <w:t>Cache-control, content-type, and compression behavior must be tuned carefully.</w:t>
            </w:r>
          </w:p>
        </w:tc>
      </w:tr>
      <w:tr>
        <w:tc>
          <w:tcPr>
            <w:tcW w:type="dxa" w:w="4608"/>
            <w:vAlign w:val="center"/>
            <w:tcMar>
              <w:top w:w="90" w:type="dxa"/>
              <w:start w:w="100" w:type="dxa"/>
              <w:bottom w:w="90" w:type="dxa"/>
              <w:end w:w="100" w:type="dxa"/>
            </w:tcMar>
          </w:tcPr>
          <w:p>
            <w:r>
              <w:t>Keeps S3 private; users never call S3 or execute-api hostnames directly.</w:t>
            </w:r>
          </w:p>
        </w:tc>
        <w:tc>
          <w:tcPr>
            <w:tcW w:type="dxa" w:w="4896"/>
            <w:vAlign w:val="center"/>
            <w:tcMar>
              <w:top w:w="90" w:type="dxa"/>
              <w:start w:w="100" w:type="dxa"/>
              <w:bottom w:w="90" w:type="dxa"/>
              <w:end w:w="100" w:type="dxa"/>
            </w:tcMar>
          </w:tcPr>
          <w:p>
            <w:r>
              <w:t>ECS tasks need private S3 and execute-api connectivity plus IAM or bucket-policy alignment.</w:t>
            </w:r>
          </w:p>
        </w:tc>
      </w:tr>
      <w:tr>
        <w:tc>
          <w:tcPr>
            <w:tcW w:type="dxa" w:w="4608"/>
            <w:vAlign w:val="center"/>
            <w:tcMar>
              <w:top w:w="90" w:type="dxa"/>
              <w:start w:w="100" w:type="dxa"/>
              <w:bottom w:w="90" w:type="dxa"/>
              <w:end w:w="100" w:type="dxa"/>
            </w:tcMar>
          </w:tcPr>
          <w:p>
            <w:r>
              <w:t>Reasonable compromise when the team does not want CloudFront.</w:t>
            </w:r>
          </w:p>
        </w:tc>
        <w:tc>
          <w:tcPr>
            <w:tcW w:type="dxa" w:w="4896"/>
            <w:vAlign w:val="center"/>
            <w:tcMar>
              <w:top w:w="90" w:type="dxa"/>
              <w:start w:w="100" w:type="dxa"/>
              <w:bottom w:w="90" w:type="dxa"/>
              <w:end w:w="100" w:type="dxa"/>
            </w:tcMar>
          </w:tcPr>
          <w:p>
            <w:r>
              <w:t>More operational overhead than using S3 directly behind the load balancer.</w:t>
            </w:r>
          </w:p>
        </w:tc>
      </w:tr>
    </w:tbl>
    <w:p/>
    <w:p>
      <w:pPr>
        <w:pStyle w:val="Heading1"/>
      </w:pPr>
      <w:r>
        <w:t>6. Key design decisions</w:t>
      </w:r>
    </w:p>
    <w:p>
      <w:pPr>
        <w:pStyle w:val="ListBullet"/>
        <w:spacing w:after="20"/>
      </w:pPr>
      <w:r>
        <w:t>Keep the browser on one internal origin.</w:t>
      </w:r>
    </w:p>
    <w:p>
      <w:pPr>
        <w:pStyle w:val="ListBullet"/>
        <w:spacing w:after="20"/>
      </w:pPr>
      <w:r>
        <w:t>Use NGINX only as a proxy and not as a file store.</w:t>
      </w:r>
    </w:p>
    <w:p>
      <w:pPr>
        <w:pStyle w:val="ListBullet"/>
        <w:spacing w:after="20"/>
      </w:pPr>
      <w:r>
        <w:t>Use private S3 and private execute-api connectivity from the tasks.</w:t>
      </w:r>
    </w:p>
    <w:p>
      <w:pPr>
        <w:pStyle w:val="ListBullet"/>
        <w:spacing w:after="20"/>
      </w:pPr>
      <w:r>
        <w:t>Accept one extra runtime hop for static assets.</w:t>
      </w:r>
    </w:p>
    <w:p>
      <w:pPr>
        <w:pStyle w:val="Heading1"/>
      </w:pPr>
      <w:r>
        <w:t>7. Selected AWS references used for this design</w:t>
      </w:r>
    </w:p>
    <w:p>
      <w:pPr>
        <w:pStyle w:val="ListBullet"/>
      </w:pPr>
      <w:r>
        <w:t>AWS ECS Developer Guide / Use an Application Load Balancer for Amazon ECS — Application Load Balancer with ECS and path-based routing</w:t>
      </w:r>
    </w:p>
    <w:p>
      <w:pPr>
        <w:pStyle w:val="ListBullet"/>
      </w:pPr>
      <w:r>
        <w:t>AWS API Gateway Developer Guide / Private REST APIs in API Gateway — Private REST APIs are reachable through interface VPC endpoints</w:t>
      </w:r>
    </w:p>
    <w:p>
      <w:pPr>
        <w:pStyle w:val="ListBullet"/>
      </w:pPr>
      <w:r>
        <w:t>AWS S3 User Guide / AWS PrivateLink for Amazon S3 — S3 interface endpoints are reachable from on premises over VPN or Direct Connect</w:t>
      </w:r>
    </w:p>
    <w:p>
      <w:pPr>
        <w:pStyle w:val="ListBullet"/>
      </w:pPr>
      <w:r>
        <w:t>AWS VPC Guide / Gateway endpoints for Amazon S3 — Gateway endpoints do not support on-premises access; interface endpoints do</w:t>
      </w:r>
    </w:p>
    <w:p>
      <w:pPr>
        <w:pStyle w:val="ListBullet"/>
      </w:pPr>
      <w:r>
        <w:t>AWS Networking Blog / Hosting Internal HTTPS Static Websites with ALB, S3, and PrivateLink — ALB plus S3 PrivateLink internal site pattern</w:t>
      </w:r>
    </w:p>
    <w:p>
      <w:pPr>
        <w:pStyle w:val="ListBullet"/>
      </w:pPr>
      <w:r>
        <w:t>AWS Prescriptive Guidance / Deploy an API Gateway API on an internal website using private endpoints and an ALB — ALB to private API Gateway via endpoint IP target group</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Solution 1 architecture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2C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59" w:right="259"/>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