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Implementation Pack - Solution 4</w:t>
      </w:r>
    </w:p>
    <w:p>
      <w:pPr>
        <w:jc w:val="left"/>
      </w:pPr>
      <w:r>
        <w:rPr>
          <w:color w:val="5A5A5A"/>
          <w:sz w:val="22"/>
        </w:rPr>
        <w:t>ALB -&gt; private S3 via S3 interface endpoint for the UI; ALB /api/* -&gt; private API Gateway via execute-api interface endpoint</w:t>
      </w:r>
    </w:p>
    <w:p>
      <w:pPr>
        <w:jc w:val="left"/>
      </w:pPr>
      <w:r>
        <w:rPr>
          <w:i/>
          <w:color w:val="6E6E6E"/>
          <w:sz w:val="19"/>
        </w:rPr>
        <w:t>Prepared for internal design review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color w:val="283C5A"/>
                <w:sz w:val="19"/>
              </w:rPr>
              <w:t>This pack is a deployment skeleton, not a drop-in production module. Replace example account IDs, bucket names, domains, and API IDs before use.</w:t>
            </w:r>
          </w:p>
        </w:tc>
      </w:tr>
    </w:tbl>
    <w:p/>
    <w:p>
      <w:pPr>
        <w:pStyle w:val="Heading1"/>
      </w:pPr>
      <w:r>
        <w:t>1. Resource inventory</w:t>
      </w:r>
    </w:p>
    <w:p>
      <w:pPr>
        <w:pStyle w:val="ListBullet"/>
        <w:spacing w:after="20"/>
      </w:pPr>
      <w:r>
        <w:t>Private S3 bucket and S3 interface endpoint</w:t>
      </w:r>
    </w:p>
    <w:p>
      <w:pPr>
        <w:pStyle w:val="ListBullet"/>
        <w:spacing w:after="20"/>
      </w:pPr>
      <w:r>
        <w:t>Internal ALB with UI and API IP target groups</w:t>
      </w:r>
    </w:p>
    <w:p>
      <w:pPr>
        <w:pStyle w:val="ListBullet"/>
        <w:spacing w:after="20"/>
      </w:pPr>
      <w:r>
        <w:t>execute-api interface endpoint and private REST API</w:t>
      </w:r>
    </w:p>
    <w:p>
      <w:pPr>
        <w:pStyle w:val="ListBullet"/>
        <w:spacing w:after="20"/>
      </w:pPr>
      <w:r>
        <w:t>Bucket policy restricted to aws:SourceVpce</w:t>
      </w:r>
    </w:p>
    <w:p>
      <w:pPr>
        <w:pStyle w:val="ListBullet"/>
        <w:spacing w:after="20"/>
      </w:pPr>
      <w:r>
        <w:t>Route 53 private DNS</w:t>
      </w:r>
    </w:p>
    <w:p>
      <w:pPr>
        <w:pStyle w:val="ListBullet"/>
        <w:spacing w:after="20"/>
      </w:pPr>
      <w:r>
        <w:t>Automation to register endpoint ENI IPs in ALB target groups</w:t>
      </w:r>
    </w:p>
    <w:p>
      <w:pPr>
        <w:pStyle w:val="Heading1"/>
      </w:pPr>
      <w:r>
        <w:t>2. Core Terraform skeleton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# Core pattern: internal ALB path-routes to S3 VPCE IPs and execute-api VPCE IPs.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"aws_s3_bucket" "ui"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bucket = var.ui_bucket_name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"aws_vpc_endpoint" "s3"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vpc_id              = var.vpc_id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service_name        = "com.amazonaws.${var.region}.s3"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vpc_endpoint_type   = "Interface"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subnet_ids          = var.private_subnet_ids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security_group_ids  = [aws_security_group.vpce.id]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private_dns_enabled = true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"aws_vpc_endpoint" "execute_api"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vpc_id              = var.vpc_id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service_name        = "com.amazonaws.${var.region}.execute-api"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vpc_endpoint_type   = "Interface"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subnet_ids          = var.private_subnet_ids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security_group_ids  = [aws_security_group.vpce.id]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private_dns_enabled = true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"aws_lb_target_group" "ui_s3"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name        = "${var.name}-ui-s3"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target_type = "ip"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port        = 443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protocol    = "HTTPS"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vpc_id      = var.vpc_id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"aws_lb_target_group" "api"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name        = "${var.name}-api"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target_type = "ip"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port        = 443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protocol    = "HTTPS"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vpc_id      = var.vpc_id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# Register endpoint ENI private IPs.</w:t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"aws_lb_target_group_attachment" "ui_s3"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for_each         = toset(var.s3_vpce_ip_addresses)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target_group_arn = aws_lb_target_group.ui_s3.arn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target_id        = each.value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port             = 443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"aws_lb_target_group_attachment" "api"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for_each         = toset(var.execute_api_vpce_ip_addresses)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target_group_arn = aws_lb_target_group.api.arn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target_id        = each.value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port             = 443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3. Supporting configuration</w:t>
      </w:r>
    </w:p>
    <w:p>
      <w:pPr>
        <w:pStyle w:val="Heading2"/>
      </w:pPr>
      <w:r>
        <w:t>ALB listener rule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# Conceptual ALB rules</w:t>
              <w:br/>
            </w:r>
            <w:r>
              <w:rPr>
                <w:rFonts w:ascii="DejaVu Sans Mono" w:hAnsi="DejaVu Sans Mono" w:eastAsia="DejaVu Sans Mono"/>
                <w:sz w:val="17"/>
              </w:rPr>
              <w:t># 1. /api/* -&gt; aws_lb_target_group.api</w:t>
              <w:br/>
            </w:r>
            <w:r>
              <w:rPr>
                <w:rFonts w:ascii="DejaVu Sans Mono" w:hAnsi="DejaVu Sans Mono" w:eastAsia="DejaVu Sans Mono"/>
                <w:sz w:val="17"/>
              </w:rPr>
              <w:t># 2. default  -&gt; aws_lb_target_group.ui_s3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"aws_lb_listener_rule" "api"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listener_arn = aws_lb_listener.https.arn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priority     = 10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action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type             = "forward"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target_group_arn = aws_lb_target_group.api.arn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condition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path_pattern { values = ["/api/*"] }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}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/>
    <w:p>
      <w:pPr>
        <w:pStyle w:val="Heading2"/>
      </w:pPr>
      <w:r>
        <w:t>Bucket policy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"Version": "2012-10-17",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"Statement": [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"Sid": "AllowOnlyThroughS3Vpce",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"Effect": "Allow",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"Principal": "*",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"Action": "s3:GetObject",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"Resource": "arn:aws:s3:::my-ui-bucket/*",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"Condition":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"StringEquals":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"aws:SourceVpce": "vpce-0123456789abcdef0"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]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/>
    <w:p>
      <w:pPr>
        <w:pStyle w:val="Heading2"/>
      </w:pPr>
      <w:r>
        <w:t>Implementation note</w:t>
      </w:r>
    </w:p>
    <w:p>
      <w:r>
        <w:t>There is no NGINX config or Dockerfile in this solution. The UI is served directly from private S3 through ALB listener routing to endpoint IPs. Deep-link support is the primary weakness.</w:t>
      </w:r>
    </w:p>
    <w:p>
      <w:pPr>
        <w:pStyle w:val="Heading1"/>
      </w:pPr>
      <w:r>
        <w:t>4. Rollout notes</w:t>
      </w:r>
    </w:p>
    <w:p>
      <w:pPr>
        <w:pStyle w:val="ListNumber"/>
        <w:spacing w:after="20"/>
      </w:pPr>
      <w:r>
        <w:t>Create both interface endpoints and capture their ENI IP addresses.</w:t>
      </w:r>
    </w:p>
    <w:p>
      <w:pPr>
        <w:pStyle w:val="ListNumber"/>
        <w:spacing w:after="20"/>
      </w:pPr>
      <w:r>
        <w:t>Register those IPs in the ALB target groups.</w:t>
      </w:r>
    </w:p>
    <w:p>
      <w:pPr>
        <w:pStyle w:val="ListNumber"/>
        <w:spacing w:after="20"/>
      </w:pPr>
      <w:r>
        <w:t>Confirm /api/* and object paths work through the ALB hostname.</w:t>
      </w:r>
    </w:p>
    <w:p>
      <w:pPr>
        <w:pStyle w:val="ListNumber"/>
        <w:spacing w:after="20"/>
      </w:pPr>
      <w:r>
        <w:t>Decide early whether the SPA will use hash routing; without it, deep-link refreshes remain risky.</w:t>
      </w:r>
    </w:p>
    <w:p>
      <w:pPr>
        <w:pStyle w:val="Heading1"/>
      </w:pPr>
      <w:r>
        <w:t>5. Validation checklist</w:t>
      </w:r>
    </w:p>
    <w:p>
      <w:pPr>
        <w:pStyle w:val="ListBullet"/>
        <w:spacing w:after="20"/>
      </w:pPr>
      <w:r>
        <w:t>Verify S3 object paths such as /main.js resolve.</w:t>
      </w:r>
    </w:p>
    <w:p>
      <w:pPr>
        <w:pStyle w:val="ListBullet"/>
        <w:spacing w:after="20"/>
      </w:pPr>
      <w:r>
        <w:t>Refresh a deep link and observe the limitation.</w:t>
      </w:r>
    </w:p>
    <w:p>
      <w:pPr>
        <w:pStyle w:val="ListBullet"/>
        <w:spacing w:after="20"/>
      </w:pPr>
      <w:r>
        <w:t>Verify /api/* works through the same ALB host.</w:t>
      </w:r>
    </w:p>
    <w:p>
      <w:pPr>
        <w:pStyle w:val="ListBullet"/>
        <w:spacing w:after="20"/>
      </w:pPr>
      <w:r>
        <w:t>Confirm the bucket policy restricts access to the S3 VPCE.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Solution 4 implementation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2C3E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40" w:lineRule="auto"/>
      <w:ind w:left="259" w:right="259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