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4"/>
        </w:rPr>
        <w:t>Databricks Supervisor Agent vs. AiDQ Custom Supervisor</w:t>
      </w:r>
    </w:p>
    <w:p>
      <w:pPr>
        <w:spacing w:after="240"/>
      </w:pPr>
      <w:r>
        <w:rPr>
          <w:color w:val="595959"/>
          <w:sz w:val="23"/>
        </w:rPr>
        <w:t>Code-based first-round assessment and defence of the current architecture</w:t>
      </w:r>
    </w:p>
    <w:p>
      <w:pPr>
        <w:pStyle w:val="Heading1"/>
      </w:pPr>
      <w:r>
        <w:t>Executive understanding</w:t>
      </w:r>
    </w:p>
    <w:p>
      <w:r>
        <w:rPr>
          <w:b/>
        </w:rPr>
        <w:t xml:space="preserve">Databricks approach: </w:t>
      </w:r>
      <w:r>
        <w:t>Build/deploy agents or hosted tools separately, attach them to the managed Supervisor, and let Databricks perform model → tool selection → execution → response synthesis.</w:t>
      </w:r>
    </w:p>
    <w:p>
      <w:r>
        <w:rPr>
          <w:b/>
        </w:rPr>
        <w:t xml:space="preserve">Our approach: </w:t>
      </w:r>
      <w:r>
        <w:t>One Databricks App contains the UI, API, a custom LangGraph ReAct Supervisor, five supervisor tools, and the specialist agents/modules. The prompt guides the sequence; registered tools provide the actual callable capability.</w:t>
      </w:r>
    </w:p>
    <w:p>
      <w:pPr>
        <w:pStyle w:val="Heading1"/>
      </w:pPr>
      <w:r>
        <w:t>What the current code actually does</w:t>
      </w:r>
    </w:p>
    <w:p>
      <w:pPr>
        <w:pStyle w:val="ListBullet"/>
        <w:spacing w:after="60"/>
        <w:ind w:left="360" w:hanging="216"/>
      </w:pPr>
      <w:r>
        <w:t>Registers five supervisor tools: analyze_outfile, run_all_remediations, request_human_approval, apply_corrections and answer_question.</w:t>
      </w:r>
    </w:p>
    <w:p>
      <w:pPr>
        <w:pStyle w:val="ListBullet"/>
        <w:spacing w:after="60"/>
        <w:ind w:left="360" w:hanging="216"/>
      </w:pPr>
      <w:r>
        <w:t>Maintains a typed shared SupervisorState containing source, buckets, tickets, SOP diagnoses, RCA results, approval decision and correction results.</w:t>
      </w:r>
    </w:p>
    <w:p>
      <w:pPr>
        <w:pStyle w:val="ListBullet"/>
        <w:spacing w:after="60"/>
        <w:ind w:left="360" w:hanging="216"/>
      </w:pPr>
      <w:r>
        <w:t>Persists graph checkpoints in Lakebase; MemorySaver is only a fallback. This allows a paused HITL flow to resume after a process restart.</w:t>
      </w:r>
    </w:p>
    <w:p>
      <w:pPr>
        <w:pStyle w:val="ListBullet"/>
        <w:spacing w:after="60"/>
        <w:ind w:left="360" w:hanging="216"/>
      </w:pPr>
      <w:r>
        <w:t>Runs SOP diagnosis in parallel, falls back to RCA only when no SOP matches, and keeps RCA informational rather than allowing it to apply corrections.</w:t>
      </w:r>
    </w:p>
    <w:p>
      <w:pPr>
        <w:pStyle w:val="ListBullet"/>
        <w:spacing w:after="60"/>
        <w:ind w:left="360" w:hanging="216"/>
      </w:pPr>
      <w:r>
        <w:t>Creates per-incident approval/review notifications, pauses with interrupt(), aggregates the human decision, and applies only approved corrections.</w:t>
      </w:r>
    </w:p>
    <w:p>
      <w:pPr>
        <w:pStyle w:val="ListBullet"/>
        <w:spacing w:after="60"/>
        <w:ind w:left="360" w:hanging="216"/>
      </w:pPr>
      <w:r>
        <w:t>Includes reprocessing guards and idempotency checks so analysis/corrections are not unintentionally repeated.</w:t>
      </w:r>
    </w:p>
    <w:p>
      <w:pPr>
        <w:pStyle w:val="Heading1"/>
      </w:pPr>
      <w:r>
        <w:t>Direct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248"/>
      </w:tblGrid>
      <w:tr>
        <w:tc>
          <w:tcPr>
            <w:tcW w:type="dxa" w:w="33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Databricks Supervisor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AiDQ custom implementation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Architecture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Managed supervisor + separately attached subagents/tools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Single app; modular agents called through custom tools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Routing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LLM chooses among attached tools using instructions/descriptions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LLM chooses five tools; strict sequence and business guards are encoded in prompt + Python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State &amp; HITL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Managed coordination; exact durable workflow guarantees depend on the selected capability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Lakebase checkpointer, LangGraph interrupt/resume, per-incident approvals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Customization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Strong for declarative coordination and supported hosted tools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Full Python control between calls: branching, parallelism, fallback, state updates, notifications, idempotency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Deployment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Subagents/endpoints are managed and permissioned separately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One app/UI/API deployment and one codebase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Scaling &amp; ownership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Better independent scaling, reuse and team ownership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Simpler today; components are more tightly coupled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Observability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Managed traces, governance and feedback optimization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MLflow autologging plus application logs; custom tracing ownership remains with team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1F1F"/>
                <w:sz w:val="18"/>
              </w:rPr>
              <w:t>Cost/operations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Additional endpoint/app lifecycle and cross-service calls may add overhead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1F1F1F"/>
                <w:sz w:val="18"/>
              </w:rPr>
              <w:t>Avoids separate deployments for small utility agents; actual saving must be validated from usage</w:t>
            </w:r>
          </w:p>
        </w:tc>
      </w:tr>
    </w:tbl>
    <w:p>
      <w:pPr>
        <w:pStyle w:val="Heading1"/>
      </w:pPr>
      <w:r>
        <w:t>Why the custom implementation is justified today</w:t>
      </w:r>
    </w:p>
    <w:p>
      <w:pPr>
        <w:spacing w:after="80"/>
      </w:pPr>
      <w:r>
        <w:rPr>
          <w:b/>
        </w:rPr>
        <w:t xml:space="preserve">Workflow, not simple delegation: </w:t>
      </w:r>
      <w:r>
        <w:t>The supervisor is executing a controlled remediation transaction, not only forwarding questions to specialist agents.</w:t>
      </w:r>
    </w:p>
    <w:p>
      <w:pPr>
        <w:spacing w:after="80"/>
      </w:pPr>
      <w:r>
        <w:rPr>
          <w:b/>
        </w:rPr>
        <w:t xml:space="preserve">Fine-grained custom logic: </w:t>
      </w:r>
      <w:r>
        <w:t>The code requires Python logic between agent calls: incremental processing, ThreadPoolExecutor parallelism, deterministic SOP/RCA fallback, notification persistence and per-incident correction gating.</w:t>
      </w:r>
    </w:p>
    <w:p>
      <w:pPr>
        <w:spacing w:after="80"/>
      </w:pPr>
      <w:r>
        <w:rPr>
          <w:b/>
        </w:rPr>
        <w:t xml:space="preserve">Durable shared state: </w:t>
      </w:r>
      <w:r>
        <w:t>All steps read/write one incident state and resume from the same checkpoint after human approval.</w:t>
      </w:r>
    </w:p>
    <w:p>
      <w:pPr>
        <w:spacing w:after="80"/>
      </w:pPr>
      <w:r>
        <w:rPr>
          <w:b/>
        </w:rPr>
        <w:t xml:space="preserve">Safety and auditability: </w:t>
      </w:r>
      <w:r>
        <w:t>Reprocess guards, idempotent correction handling, approved-incident filtering and ServiceNow resolution are explicit in code.</w:t>
      </w:r>
    </w:p>
    <w:p>
      <w:pPr>
        <w:spacing w:after="80"/>
      </w:pPr>
      <w:r>
        <w:rPr>
          <w:b/>
        </w:rPr>
        <w:t xml:space="preserve">Right-sized deployment: </w:t>
      </w:r>
      <w:r>
        <w:t>The specialist agents are small, tightly coupled utilities. Separate application lifecycle for each would add deployment, permission, monitoring and version-management effort.</w:t>
      </w:r>
    </w:p>
    <w:p>
      <w:pPr>
        <w:spacing w:after="80"/>
      </w:pPr>
      <w:r>
        <w:rPr>
          <w:b/>
        </w:rPr>
        <w:t xml:space="preserve">Cost: </w:t>
      </w:r>
      <w:r>
        <w:t>A single deployment avoids multiplying application/endpoint overhead for small agents. Present this as an architecture hypothesis; validate it with measured compute, model calls and endpoint utilization before claiming a numeric saving.</w:t>
      </w:r>
    </w:p>
    <w:p>
      <w:pPr>
        <w:pStyle w:val="Heading1"/>
      </w:pPr>
      <w:r>
        <w:t>What Databricks would improve</w:t>
      </w:r>
    </w:p>
    <w:p>
      <w:pPr>
        <w:pStyle w:val="ListBullet"/>
        <w:spacing w:after="60"/>
        <w:ind w:left="360" w:hanging="216"/>
      </w:pPr>
      <w:r>
        <w:t>Less custom agent-loop code and managed tool execution.</w:t>
      </w:r>
    </w:p>
    <w:p>
      <w:pPr>
        <w:pStyle w:val="ListBullet"/>
        <w:spacing w:after="60"/>
        <w:ind w:left="360" w:hanging="216"/>
      </w:pPr>
      <w:r>
        <w:t>Simpler reuse of independently deployed agents across multiple applications.</w:t>
      </w:r>
    </w:p>
    <w:p>
      <w:pPr>
        <w:pStyle w:val="ListBullet"/>
        <w:spacing w:after="60"/>
        <w:ind w:left="360" w:hanging="216"/>
      </w:pPr>
      <w:r>
        <w:t>Independent ownership/scaling and built-in access control around subagents.</w:t>
      </w:r>
    </w:p>
    <w:p>
      <w:pPr>
        <w:pStyle w:val="ListBullet"/>
        <w:spacing w:after="60"/>
        <w:ind w:left="360" w:hanging="216"/>
      </w:pPr>
      <w:r>
        <w:t>Managed feedback optimization, governance and centralized tracing for the supervisor loop.</w:t>
      </w:r>
    </w:p>
    <w:p>
      <w:pPr>
        <w:pStyle w:val="Heading1"/>
      </w:pPr>
      <w:r>
        <w:t>Customization boundary to call out</w:t>
      </w:r>
    </w:p>
    <w:p>
      <w:r>
        <w:rPr>
          <w:b/>
        </w:rPr>
        <w:t xml:space="preserve">Databricks can customize instructions, attached tools/subagents, model choice (Supervisor API), authorization and tracing. </w:t>
      </w:r>
      <w:r>
        <w:t>However, Databricks' own guidance recommends a custom agent loop when the application needs client-side function tools, custom inputs/outputs or retrievers, fine-grained streaming, or custom Python branching/state management between tool calls. Those requirements are present in AiDQ today.</w:t>
      </w:r>
    </w:p>
    <w:p>
      <w:pPr>
        <w:pStyle w:val="Heading1"/>
      </w:pPr>
      <w:r>
        <w:t>Recommendation</w:t>
      </w:r>
    </w:p>
    <w:p>
      <w:pPr>
        <w:spacing w:after="120"/>
      </w:pPr>
      <w:r>
        <w:rPr>
          <w:b/>
          <w:color w:val="1F4E79"/>
        </w:rPr>
        <w:t>Retain the custom single-application supervisor for the current AiDQ remediation workflow.</w:t>
      </w:r>
      <w:r>
        <w:t xml:space="preserve"> The decision is supported primarily by workflow control, durable shared state, HITL safety and right-sized operations—not cost alone. Keep agent interfaces modular so selected read-only/reusable capabilities (for example General QA or Knowledge Assistant) can later be deployed separately and attached to Databricks Supervisor when independent reuse or scaling becomes valuable.</w:t>
      </w:r>
    </w:p>
    <w:p>
      <w:pPr>
        <w:pStyle w:val="Heading1"/>
      </w:pPr>
      <w:r>
        <w:t>Defence statement for review</w:t>
      </w:r>
    </w:p>
    <w:p>
      <w:pPr>
        <w:spacing w:before="60" w:after="160"/>
        <w:ind w:left="288" w:right="288"/>
      </w:pPr>
      <w:r>
        <w:rPr>
          <w:i/>
        </w:rPr>
        <w:t>“We evaluated the Databricks Supervisor capability. Our current supervisor is not only an agent router: it maintains durable pipeline state, performs conditional and parallel Python processing, pauses and resumes per-incident HITL approval, and gates idempotent corrections. Because the specialist agents are small and tightly coupled, separating each into its own deployed application would add operational overhead without a clear benefit at the current scale. We therefore retained the custom loop, while keeping the agents modular for future separation where reuse or independent scaling justifies it.”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Prepared from the deployed AiDQ source and Databricks documentation | 11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AiDQ | Architecture Understanding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