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Architecture Refactoring Plan</w:t>
      </w:r>
    </w:p>
    <w:p>
      <w:pPr>
        <w:pStyle w:val="Heading2"/>
      </w:pPr>
      <w:r>
        <w:t>Refactoring Motivation</w:t>
      </w:r>
    </w:p>
    <w:p>
      <w:r>
        <w:t>The pre-existing monolithic empirical modeling framework inherently hindered academic reproducibility and execution scaling due to interwoven data transformations, optimization logic, and plotting functions existing entirely inside contiguous static scopes. By modularizing the structural layers, independent variable testing, automated robustness arrays, and empirical auditing are fundamentally streamlined.</w:t>
      </w:r>
    </w:p>
    <w:p>
      <w:pPr>
        <w:pStyle w:val="Heading2"/>
      </w:pPr>
      <w:r>
        <w:t>Reproducibility Improvements</w:t>
      </w:r>
    </w:p>
    <w:p>
      <w:r>
        <w:t>Abstracting the deterministic parameters into central configuration nodes guarantees that any independent researcher executing the primary estimation sequence will universally reconstruct identical metric arrays. Decoupling the econometric pipeline guarantees that data manipulation strictly precedes matrix optimization linearly.</w:t>
      </w:r>
    </w:p>
    <w:p>
      <w:pPr>
        <w:pStyle w:val="Heading2"/>
      </w:pPr>
      <w:r>
        <w:t>Legacy Archival</w:t>
      </w:r>
    </w:p>
    <w:p>
      <w:r>
        <w:t>Legacy estimation architectures deemed obsolete subsequent to the modular mapping have been definitively isolated within the `/legacy/` directory scope, maintaining a complete historical operational record without obfuscating the primary econometric pipeline.</w:t>
      </w:r>
    </w:p>
    <w:p>
      <w:pPr>
        <w:pStyle w:val="Heading2"/>
      </w:pPr>
      <w:r>
        <w:t>Final Repository Structure</w:t>
      </w:r>
    </w:p>
    <w:p>
      <w:pPr>
        <w:pStyle w:val="ListBullet"/>
      </w:pPr>
      <w:r>
        <w:t>config/</w:t>
      </w:r>
    </w:p>
    <w:p>
      <w:pPr>
        <w:pStyle w:val="ListBullet"/>
      </w:pPr>
      <w:r>
        <w:t>core/</w:t>
      </w:r>
    </w:p>
    <w:p>
      <w:pPr>
        <w:pStyle w:val="ListBullet"/>
      </w:pPr>
      <w:r>
        <w:t>models/</w:t>
      </w:r>
    </w:p>
    <w:p>
      <w:pPr>
        <w:pStyle w:val="ListBullet"/>
      </w:pPr>
      <w:r>
        <w:t>backtesting/</w:t>
      </w:r>
    </w:p>
    <w:p>
      <w:pPr>
        <w:pStyle w:val="ListBullet"/>
      </w:pPr>
      <w:r>
        <w:t>analysis/</w:t>
      </w:r>
    </w:p>
    <w:p>
      <w:pPr>
        <w:pStyle w:val="ListBullet"/>
      </w:pPr>
      <w:r>
        <w:t>pipelines/</w:t>
      </w:r>
    </w:p>
    <w:p>
      <w:pPr>
        <w:pStyle w:val="ListBullet"/>
      </w:pPr>
      <w:r>
        <w:t>experiments/</w:t>
      </w:r>
    </w:p>
    <w:p>
      <w:pPr>
        <w:pStyle w:val="ListBullet"/>
      </w:pPr>
      <w:r>
        <w:t>results/v1_final_results/</w:t>
      </w:r>
    </w:p>
    <w:p>
      <w:pPr>
        <w:pStyle w:val="ListBullet"/>
      </w:pPr>
      <w:r>
        <w:t>visualization/</w:t>
      </w:r>
    </w:p>
    <w:p>
      <w:pPr>
        <w:pStyle w:val="ListBullet"/>
      </w:pPr>
      <w:r>
        <w:t>tests/</w:t>
      </w:r>
    </w:p>
    <w:p>
      <w:pPr>
        <w:pStyle w:val="ListBullet"/>
      </w:pPr>
      <w:r>
        <w:t>docs/</w:t>
      </w:r>
    </w:p>
    <w:p>
      <w:pPr>
        <w:pStyle w:val="ListBullet"/>
      </w:pPr>
      <w:r>
        <w:t>legacy/</w:t>
      </w:r>
    </w:p>
    <w:p>
      <w:r>
        <w:t>This segmented infrastructure supports robust academic replication by explicitly prohibiting circular logic dependencies and mechanically enforcing structural isolation during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