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8CA21" w14:textId="77777777" w:rsidR="00D64EA2" w:rsidRDefault="00000000" w:rsidP="00A13F45">
      <w:pPr>
        <w:spacing w:before="2000"/>
        <w:jc w:val="center"/>
      </w:pPr>
      <w:r>
        <w:rPr>
          <w:b/>
          <w:sz w:val="32"/>
        </w:rPr>
        <w:t>Research Pipeline Architecture and Implementation Framework</w:t>
      </w:r>
      <w:r>
        <w:rPr>
          <w:b/>
          <w:sz w:val="32"/>
        </w:rPr>
        <w:br/>
      </w:r>
      <w:r>
        <w:rPr>
          <w:b/>
          <w:sz w:val="32"/>
        </w:rPr>
        <w:br/>
      </w:r>
      <w:r>
        <w:rPr>
          <w:b/>
          <w:sz w:val="28"/>
        </w:rPr>
        <w:t>Regime-Sensitive Black–Litterman Tri-Market Portfolio Allocation Study</w:t>
      </w:r>
      <w:r>
        <w:rPr>
          <w:b/>
          <w:sz w:val="28"/>
        </w:rPr>
        <w:br/>
      </w:r>
      <w:r>
        <w:rPr>
          <w:b/>
          <w:sz w:val="28"/>
        </w:rPr>
        <w:br/>
      </w:r>
    </w:p>
    <w:p w14:paraId="2DFF27AF" w14:textId="77777777" w:rsidR="00D64EA2" w:rsidRDefault="00000000" w:rsidP="00A13F45">
      <w:pPr>
        <w:jc w:val="center"/>
      </w:pPr>
      <w:r>
        <w:t>Author: Amit Kumar Dudi</w:t>
      </w:r>
      <w:r>
        <w:br/>
        <w:t>Date: March 2026</w:t>
      </w:r>
      <w:r>
        <w:br/>
      </w:r>
      <w:r>
        <w:br/>
      </w:r>
    </w:p>
    <w:p w14:paraId="30A23A4B" w14:textId="77777777" w:rsidR="00D64EA2" w:rsidRDefault="00000000" w:rsidP="00A13F45">
      <w:r>
        <w:br w:type="page"/>
      </w:r>
    </w:p>
    <w:p w14:paraId="5AA3214B" w14:textId="77777777" w:rsidR="00D64EA2" w:rsidRDefault="00000000" w:rsidP="00A13F45">
      <w:pPr>
        <w:pStyle w:val="Heading1"/>
      </w:pPr>
      <w:r>
        <w:rPr>
          <w:rFonts w:ascii="Times New Roman" w:hAnsi="Times New Roman"/>
        </w:rPr>
        <w:lastRenderedPageBreak/>
        <w:t>SECTION 1 — Research Infrastructure Refactoring Objective</w:t>
      </w:r>
    </w:p>
    <w:p w14:paraId="3F41101D" w14:textId="217532CA" w:rsidR="00D64EA2" w:rsidRDefault="00000000" w:rsidP="00997E62">
      <w:pPr>
        <w:jc w:val="both"/>
      </w:pPr>
      <w:r>
        <w:t xml:space="preserve">The original research codebase was constructed as a monolithic </w:t>
      </w:r>
      <w:r w:rsidR="00F1216B">
        <w:t>codebase</w:t>
      </w:r>
      <w:r>
        <w:t xml:space="preserve"> and has now been comprehensively refactored into a modular, reproducible research pipeline. This restructuring explicitly improves future reproducibility, allows for clean modular development, enhances structural maintainability, and guarantees academic transparency across the research lifecycle.</w:t>
      </w:r>
    </w:p>
    <w:p w14:paraId="3E140885" w14:textId="77777777" w:rsidR="00D64EA2" w:rsidRDefault="00000000" w:rsidP="00997E62">
      <w:pPr>
        <w:jc w:val="both"/>
      </w:pPr>
      <w:r>
        <w:t>It is critical to state that while the architecture has been reorganized, the mathematical logic, statistical validation procedures, and all empirical results remain completely unchanged from the original findings.</w:t>
      </w:r>
    </w:p>
    <w:p w14:paraId="2197A3F2" w14:textId="77777777" w:rsidR="00D64EA2" w:rsidRDefault="00000000" w:rsidP="00997E62">
      <w:pPr>
        <w:pStyle w:val="Heading1"/>
      </w:pPr>
      <w:r>
        <w:rPr>
          <w:rFonts w:ascii="Times New Roman" w:hAnsi="Times New Roman"/>
        </w:rPr>
        <w:t>SECTION 2 — Reproducible Research Environment</w:t>
      </w:r>
    </w:p>
    <w:p w14:paraId="51793548" w14:textId="77777777" w:rsidR="00D64EA2" w:rsidRDefault="00000000" w:rsidP="00997E62">
      <w:pPr>
        <w:jc w:val="both"/>
      </w:pPr>
      <w:r>
        <w:t>To guarantee structural execution integrity, the pipeline enforces strict reproducibility design. The system utilizes a definitive requirements.txt manifest alongside explicit Python version specifications and virtual dependency management. The core computational stack explicitly bounds the following operational packages:</w:t>
      </w:r>
    </w:p>
    <w:p w14:paraId="31FDF81A" w14:textId="79584740" w:rsidR="00D64EA2" w:rsidRPr="007200C1" w:rsidRDefault="00000000" w:rsidP="00997E62">
      <w:r>
        <w:t>• Python 3.10</w:t>
      </w:r>
      <w:r>
        <w:br/>
        <w:t xml:space="preserve">• </w:t>
      </w:r>
      <w:proofErr w:type="spellStart"/>
      <w:r>
        <w:t>numpy</w:t>
      </w:r>
      <w:proofErr w:type="spellEnd"/>
      <w:r>
        <w:br/>
        <w:t>• pandas</w:t>
      </w:r>
      <w:r>
        <w:br/>
        <w:t>• scikit-learn</w:t>
      </w:r>
      <w:r>
        <w:br/>
        <w:t xml:space="preserve">• </w:t>
      </w:r>
      <w:proofErr w:type="spellStart"/>
      <w:r>
        <w:t>yfinance</w:t>
      </w:r>
      <w:proofErr w:type="spellEnd"/>
      <w:r>
        <w:br/>
        <w:t xml:space="preserve">• </w:t>
      </w:r>
      <w:proofErr w:type="spellStart"/>
      <w:r>
        <w:t>scipy</w:t>
      </w:r>
      <w:proofErr w:type="spellEnd"/>
      <w:r>
        <w:br/>
        <w:t xml:space="preserve">• </w:t>
      </w:r>
      <w:r w:rsidRPr="007200C1">
        <w:t>matplotli</w:t>
      </w:r>
      <w:r w:rsidR="007200C1" w:rsidRPr="007200C1">
        <w:t>b</w:t>
      </w:r>
    </w:p>
    <w:p w14:paraId="391026F5" w14:textId="3553281B" w:rsidR="007200C1" w:rsidRPr="007200C1" w:rsidRDefault="007200C1" w:rsidP="00997E62">
      <w:pPr>
        <w:pStyle w:val="ListParagraph"/>
        <w:numPr>
          <w:ilvl w:val="0"/>
          <w:numId w:val="12"/>
        </w:numPr>
        <w:rPr>
          <w:rFonts w:cs="Times New Roman"/>
          <w:sz w:val="22"/>
        </w:rPr>
      </w:pPr>
      <w:proofErr w:type="spellStart"/>
      <w:r w:rsidRPr="007200C1">
        <w:rPr>
          <w:rFonts w:cs="Times New Roman"/>
          <w:sz w:val="22"/>
        </w:rPr>
        <w:t>PyYAML</w:t>
      </w:r>
      <w:proofErr w:type="spellEnd"/>
    </w:p>
    <w:p w14:paraId="0544C2E1" w14:textId="77777777" w:rsidR="007200C1" w:rsidRDefault="007200C1" w:rsidP="00997E62">
      <w:pPr>
        <w:pStyle w:val="ListParagraph"/>
      </w:pPr>
    </w:p>
    <w:p w14:paraId="7723DB54" w14:textId="77777777" w:rsidR="00D64EA2" w:rsidRDefault="00000000" w:rsidP="00997E62">
      <w:pPr>
        <w:jc w:val="both"/>
      </w:pPr>
      <w:r>
        <w:t xml:space="preserve">By </w:t>
      </w:r>
      <w:proofErr w:type="gramStart"/>
      <w:r>
        <w:t>locking</w:t>
      </w:r>
      <w:proofErr w:type="gramEnd"/>
      <w:r>
        <w:t xml:space="preserve"> these environmental configurations natively, the system ensures that the exact research results can be reliably reproduced in future academic verifications.</w:t>
      </w:r>
    </w:p>
    <w:p w14:paraId="25388500" w14:textId="77777777" w:rsidR="00817898" w:rsidRDefault="00817898" w:rsidP="00A13F45"/>
    <w:p w14:paraId="35A21635" w14:textId="77777777" w:rsidR="00D64EA2" w:rsidRDefault="00000000" w:rsidP="00997E62">
      <w:pPr>
        <w:pStyle w:val="Heading1"/>
      </w:pPr>
      <w:r>
        <w:rPr>
          <w:rFonts w:ascii="Times New Roman" w:hAnsi="Times New Roman"/>
        </w:rPr>
        <w:lastRenderedPageBreak/>
        <w:t>SECTION 3 — Research Pipeline Architecture</w:t>
      </w:r>
    </w:p>
    <w:p w14:paraId="263AD04A" w14:textId="65B002DD" w:rsidR="00D64EA2" w:rsidRDefault="00000000" w:rsidP="00997E62">
      <w:r>
        <w:t>Market Data</w:t>
      </w:r>
      <w:r>
        <w:br/>
        <w:t xml:space="preserve">    </w:t>
      </w:r>
      <w:r w:rsidR="002376D6">
        <w:t xml:space="preserve">  </w:t>
      </w:r>
      <w:r>
        <w:t xml:space="preserve"> ↓</w:t>
      </w:r>
      <w:r>
        <w:br/>
        <w:t>Return Calculation</w:t>
      </w:r>
      <w:r>
        <w:br/>
        <w:t xml:space="preserve">    </w:t>
      </w:r>
      <w:r w:rsidR="002376D6">
        <w:t xml:space="preserve">  </w:t>
      </w:r>
      <w:r>
        <w:t xml:space="preserve"> ↓</w:t>
      </w:r>
      <w:r>
        <w:br/>
        <w:t>Covariance Estimation (</w:t>
      </w:r>
      <w:proofErr w:type="spellStart"/>
      <w:r>
        <w:t>Ledoit</w:t>
      </w:r>
      <w:proofErr w:type="spellEnd"/>
      <w:r>
        <w:t>–Wolf)</w:t>
      </w:r>
      <w:r>
        <w:br/>
        <w:t xml:space="preserve">    </w:t>
      </w:r>
      <w:r w:rsidR="002376D6">
        <w:t xml:space="preserve">  </w:t>
      </w:r>
      <w:r>
        <w:t xml:space="preserve"> ↓</w:t>
      </w:r>
      <w:r>
        <w:br/>
        <w:t>Black–</w:t>
      </w:r>
      <w:proofErr w:type="spellStart"/>
      <w:r>
        <w:t>Litterman</w:t>
      </w:r>
      <w:proofErr w:type="spellEnd"/>
      <w:r>
        <w:t xml:space="preserve"> Optimization</w:t>
      </w:r>
      <w:r>
        <w:br/>
        <w:t xml:space="preserve">     </w:t>
      </w:r>
      <w:r w:rsidR="002376D6">
        <w:t xml:space="preserve">  </w:t>
      </w:r>
      <w:r>
        <w:t>↓</w:t>
      </w:r>
      <w:r>
        <w:br/>
        <w:t xml:space="preserve">Rolling </w:t>
      </w:r>
      <w:proofErr w:type="spellStart"/>
      <w:r>
        <w:t>Backtest</w:t>
      </w:r>
      <w:proofErr w:type="spellEnd"/>
      <w:r>
        <w:br/>
        <w:t xml:space="preserve">    </w:t>
      </w:r>
      <w:r w:rsidR="002376D6">
        <w:t xml:space="preserve">  </w:t>
      </w:r>
      <w:r>
        <w:t xml:space="preserve"> ↓</w:t>
      </w:r>
      <w:r>
        <w:br/>
        <w:t>Transaction Cost Adjustment</w:t>
      </w:r>
      <w:r>
        <w:br/>
        <w:t xml:space="preserve">     </w:t>
      </w:r>
      <w:r w:rsidR="002376D6">
        <w:t xml:space="preserve">  </w:t>
      </w:r>
      <w:r>
        <w:t>↓</w:t>
      </w:r>
      <w:r>
        <w:br/>
        <w:t>Crisis Freeze Stress Testing</w:t>
      </w:r>
      <w:r>
        <w:br/>
        <w:t xml:space="preserve">   </w:t>
      </w:r>
      <w:r w:rsidR="002376D6">
        <w:t xml:space="preserve">  </w:t>
      </w:r>
      <w:r>
        <w:t xml:space="preserve">  ↓</w:t>
      </w:r>
      <w:r>
        <w:br/>
        <w:t>SOE vs Private Structural Study</w:t>
      </w:r>
      <w:r>
        <w:br/>
        <w:t xml:space="preserve">    </w:t>
      </w:r>
      <w:r w:rsidR="002376D6">
        <w:t xml:space="preserve">  </w:t>
      </w:r>
      <w:r>
        <w:t xml:space="preserve"> ↓</w:t>
      </w:r>
      <w:r>
        <w:br/>
        <w:t>Statistical Validation</w:t>
      </w:r>
      <w:r>
        <w:br/>
        <w:t xml:space="preserve">    </w:t>
      </w:r>
      <w:r w:rsidR="002376D6">
        <w:t xml:space="preserve">  </w:t>
      </w:r>
      <w:r>
        <w:t xml:space="preserve"> ↓</w:t>
      </w:r>
      <w:r>
        <w:br/>
        <w:t>Export Results</w:t>
      </w:r>
    </w:p>
    <w:p w14:paraId="395562FA" w14:textId="77777777" w:rsidR="00D64EA2" w:rsidRDefault="00000000" w:rsidP="00997E62">
      <w:pPr>
        <w:jc w:val="both"/>
      </w:pPr>
      <w:r>
        <w:t>This linear execution model guarantees clean separation between data ingestion, matrix estimation, and iterative backtesting optimization. Following the structural target formation, the system independently channels the arrays into transaction cost smoothing, crisis freezing evaluations, and isolated structural ownership comparisons before executing robust statistical validations over the final output vectors.</w:t>
      </w:r>
    </w:p>
    <w:p w14:paraId="5DAE22EB" w14:textId="0EA0B623" w:rsidR="00A13F45" w:rsidRDefault="00A13F45" w:rsidP="00997E62">
      <w:pPr>
        <w:jc w:val="both"/>
      </w:pPr>
      <w:r w:rsidRPr="00A13F45">
        <w:t xml:space="preserve">Market price data are retrieved programmatically from Yahoo Finance using the </w:t>
      </w:r>
      <w:proofErr w:type="spellStart"/>
      <w:r w:rsidRPr="00A13F45">
        <w:t>yfinance</w:t>
      </w:r>
      <w:proofErr w:type="spellEnd"/>
      <w:r w:rsidRPr="00A13F45">
        <w:t xml:space="preserve"> Python interface.</w:t>
      </w:r>
    </w:p>
    <w:p w14:paraId="1BC2DE39" w14:textId="77777777" w:rsidR="00D64EA2" w:rsidRDefault="00000000" w:rsidP="00A13F45">
      <w:pPr>
        <w:pStyle w:val="Heading1"/>
      </w:pPr>
      <w:r>
        <w:rPr>
          <w:rFonts w:ascii="Times New Roman" w:hAnsi="Times New Roman"/>
        </w:rPr>
        <w:lastRenderedPageBreak/>
        <w:t>SECTION 4 — Modular Project Architecture</w:t>
      </w:r>
    </w:p>
    <w:p w14:paraId="1DD3FC89" w14:textId="77777777" w:rsidR="00D64EA2" w:rsidRDefault="00000000" w:rsidP="00997E62">
      <w:pPr>
        <w:jc w:val="both"/>
      </w:pPr>
      <w:r>
        <w:t>The project root operates across a strictly segregated modular folder structure. This layout ensures total operational independence between analytical objectives:</w:t>
      </w:r>
    </w:p>
    <w:p w14:paraId="688BE6B7" w14:textId="77777777" w:rsidR="00D64EA2" w:rsidRDefault="00000000" w:rsidP="00997E62">
      <w:pPr>
        <w:jc w:val="both"/>
      </w:pPr>
      <w:r>
        <w:t>project_root/</w:t>
      </w:r>
      <w:r>
        <w:br/>
      </w:r>
      <w:r>
        <w:br/>
        <w:t>config/</w:t>
      </w:r>
      <w:r>
        <w:br/>
        <w:t xml:space="preserve">    project_config.yaml</w:t>
      </w:r>
      <w:r>
        <w:br/>
      </w:r>
      <w:r>
        <w:br/>
        <w:t>data/</w:t>
      </w:r>
      <w:r>
        <w:br/>
        <w:t xml:space="preserve">    raw/</w:t>
      </w:r>
      <w:r>
        <w:br/>
        <w:t xml:space="preserve">    processed/</w:t>
      </w:r>
      <w:r>
        <w:br/>
      </w:r>
      <w:r>
        <w:br/>
        <w:t>core/</w:t>
      </w:r>
      <w:r>
        <w:br/>
        <w:t xml:space="preserve">    data_loader.py</w:t>
      </w:r>
      <w:r>
        <w:br/>
        <w:t xml:space="preserve">    return_calculations.py</w:t>
      </w:r>
      <w:r>
        <w:br/>
        <w:t xml:space="preserve">    covariance_estimators.py</w:t>
      </w:r>
      <w:r>
        <w:br/>
      </w:r>
      <w:r>
        <w:br/>
        <w:t>models/</w:t>
      </w:r>
      <w:r>
        <w:br/>
        <w:t xml:space="preserve">    black_litterman_model.py</w:t>
      </w:r>
      <w:r>
        <w:br/>
        <w:t xml:space="preserve">    optimizer.py</w:t>
      </w:r>
      <w:r>
        <w:br/>
      </w:r>
      <w:r>
        <w:br/>
        <w:t>backtesting/</w:t>
      </w:r>
      <w:r>
        <w:br/>
        <w:t xml:space="preserve">    rolling_backtest.py</w:t>
      </w:r>
      <w:r>
        <w:br/>
        <w:t xml:space="preserve">    transaction_costs.py</w:t>
      </w:r>
      <w:r>
        <w:br/>
        <w:t xml:space="preserve">    crisis_freeze.py</w:t>
      </w:r>
      <w:r>
        <w:br/>
        <w:t xml:space="preserve">    allocation_stability_index.py</w:t>
      </w:r>
      <w:r>
        <w:br/>
      </w:r>
      <w:r>
        <w:br/>
        <w:t>analysis/</w:t>
      </w:r>
      <w:r>
        <w:br/>
        <w:t xml:space="preserve">    soe_private_analysis.py</w:t>
      </w:r>
      <w:r>
        <w:br/>
        <w:t xml:space="preserve">    statistical_tests.py</w:t>
      </w:r>
      <w:r>
        <w:br/>
      </w:r>
      <w:r>
        <w:lastRenderedPageBreak/>
        <w:br/>
        <w:t>pipelines/</w:t>
      </w:r>
      <w:r>
        <w:br/>
        <w:t xml:space="preserve">    run_tri_market_pipeline.py</w:t>
      </w:r>
      <w:r>
        <w:br/>
        <w:t xml:space="preserve">    run_soe_pipeline.py</w:t>
      </w:r>
      <w:r>
        <w:br/>
        <w:t xml:space="preserve">    run_crisis_analysis.py</w:t>
      </w:r>
      <w:r>
        <w:br/>
      </w:r>
      <w:r>
        <w:br/>
        <w:t>experiments/</w:t>
      </w:r>
      <w:r>
        <w:br/>
        <w:t xml:space="preserve">    run_tau_sensitivity.py</w:t>
      </w:r>
      <w:r>
        <w:br/>
      </w:r>
      <w:r>
        <w:br/>
        <w:t>results/</w:t>
      </w:r>
      <w:r>
        <w:br/>
        <w:t xml:space="preserve">    v1_final_results/</w:t>
      </w:r>
      <w:r>
        <w:br/>
      </w:r>
      <w:r>
        <w:br/>
        <w:t>visualization/</w:t>
      </w:r>
      <w:r>
        <w:br/>
        <w:t xml:space="preserve">    plotting_tools.py</w:t>
      </w:r>
      <w:r>
        <w:br/>
      </w:r>
      <w:r>
        <w:br/>
        <w:t>tests/</w:t>
      </w:r>
      <w:r>
        <w:br/>
        <w:t xml:space="preserve">    test_data_loader.py</w:t>
      </w:r>
      <w:r>
        <w:br/>
        <w:t xml:space="preserve">    test_black_litterman.py</w:t>
      </w:r>
      <w:r>
        <w:br/>
        <w:t xml:space="preserve">    test_backtest.py</w:t>
      </w:r>
      <w:r>
        <w:br/>
        <w:t xml:space="preserve">    test_optimizer.py</w:t>
      </w:r>
      <w:r>
        <w:br/>
      </w:r>
      <w:r>
        <w:br/>
        <w:t>legacy/</w:t>
      </w:r>
      <w:r>
        <w:br/>
        <w:t xml:space="preserve">    archived_original_scripts.py</w:t>
      </w:r>
      <w:r>
        <w:br/>
      </w:r>
      <w:r>
        <w:br/>
        <w:t>docs/</w:t>
      </w:r>
      <w:r>
        <w:br/>
      </w:r>
      <w:r>
        <w:br/>
        <w:t>README.md</w:t>
      </w:r>
      <w:r>
        <w:br/>
        <w:t>requirements.txt</w:t>
      </w:r>
    </w:p>
    <w:p w14:paraId="5A1ED73E" w14:textId="77777777" w:rsidR="00D64EA2" w:rsidRDefault="00000000" w:rsidP="00997E62">
      <w:pPr>
        <w:jc w:val="both"/>
      </w:pPr>
      <w:r>
        <w:t>The configuration parameters orchestrate global boundaries, the core processors isolate pure mathematical manipulation, and the designated pipelines independently execute targeted institutional validations.</w:t>
      </w:r>
    </w:p>
    <w:p w14:paraId="6C343A6A" w14:textId="77777777" w:rsidR="00D64EA2" w:rsidRDefault="00000000" w:rsidP="00A13F45">
      <w:pPr>
        <w:pStyle w:val="Heading1"/>
      </w:pPr>
      <w:r>
        <w:rPr>
          <w:rFonts w:ascii="Times New Roman" w:hAnsi="Times New Roman"/>
        </w:rPr>
        <w:lastRenderedPageBreak/>
        <w:t>SECTION 5 — Module Responsibilities</w:t>
      </w:r>
    </w:p>
    <w:p w14:paraId="2AB1ECFE" w14:textId="77777777" w:rsidR="00D64EA2" w:rsidRDefault="00000000" w:rsidP="00997E62">
      <w:pPr>
        <w:jc w:val="both"/>
      </w:pPr>
      <w:r>
        <w:t>The architectural redesign enforces distinct responsibilities entirely isolating specific research actions:</w:t>
      </w:r>
    </w:p>
    <w:p w14:paraId="06DDA91D" w14:textId="21D275FA" w:rsidR="00D64EA2" w:rsidRDefault="00000000" w:rsidP="00997E62">
      <w:r>
        <w:t>core modules:</w:t>
      </w:r>
      <w:r>
        <w:br/>
        <w:t>Manage all base data acquisition and initial quantitative array conversions.</w:t>
      </w:r>
      <w:r>
        <w:br/>
        <w:t>Example: core/data_loader.py is responsible for downloading market data using yfinance and returning clean price DataFrames.</w:t>
      </w:r>
    </w:p>
    <w:p w14:paraId="00AD730A" w14:textId="77777777" w:rsidR="00D64EA2" w:rsidRDefault="00000000" w:rsidP="00997E62">
      <w:pPr>
        <w:jc w:val="both"/>
      </w:pPr>
      <w:r>
        <w:t>models:</w:t>
      </w:r>
      <w:r>
        <w:br/>
        <w:t>House the principal asset pricing theorems and optimization logic exclusively.</w:t>
      </w:r>
      <w:r>
        <w:br/>
        <w:t>Example: models/black_litterman_model.py implements the Bayesian Black–Litterman posterior return estimation framework.</w:t>
      </w:r>
    </w:p>
    <w:p w14:paraId="1922EE46" w14:textId="77777777" w:rsidR="00D64EA2" w:rsidRDefault="00000000" w:rsidP="00997E62">
      <w:r>
        <w:t>backtesting modules:</w:t>
      </w:r>
      <w:r>
        <w:br/>
        <w:t>Translate static optimization structures into dynamic temporal analysis sequences.</w:t>
      </w:r>
      <w:r>
        <w:br/>
        <w:t>Example: backtesting/rolling_backtest.py executes rolling out-of-sample portfolio simulations.</w:t>
      </w:r>
    </w:p>
    <w:p w14:paraId="091A4211" w14:textId="1C0EA728" w:rsidR="00A13F45" w:rsidRDefault="00A13F45" w:rsidP="00997E62">
      <w:pPr>
        <w:jc w:val="both"/>
      </w:pPr>
      <w:r w:rsidRPr="00A13F45">
        <w:t>backtesting/allocation_stability_index.py computes the Allocation Stability Index (ASI), a metric used to quantify the magnitude of allocation drift across consecutive rebalancing windows.</w:t>
      </w:r>
    </w:p>
    <w:p w14:paraId="6C1BAA47" w14:textId="77777777" w:rsidR="00D64EA2" w:rsidRDefault="00000000" w:rsidP="00997E62">
      <w:r>
        <w:t>analysis modules:</w:t>
      </w:r>
      <w:r>
        <w:br/>
        <w:t>Apply specialized institutional frameworks and variance testing logic.</w:t>
      </w:r>
      <w:r>
        <w:br/>
        <w:t>Example: analysis/statistical_tests.py performs statistical validation using bootstrap and t-tests.</w:t>
      </w:r>
    </w:p>
    <w:p w14:paraId="7C6049A2" w14:textId="77777777" w:rsidR="00D64EA2" w:rsidRDefault="00000000" w:rsidP="00A13F45">
      <w:pPr>
        <w:pStyle w:val="Heading1"/>
      </w:pPr>
      <w:r>
        <w:rPr>
          <w:rFonts w:ascii="Times New Roman" w:hAnsi="Times New Roman"/>
        </w:rPr>
        <w:t>SECTION 6 — Pipeline Execution</w:t>
      </w:r>
    </w:p>
    <w:p w14:paraId="14F5BA60" w14:textId="77777777" w:rsidR="00D64EA2" w:rsidRDefault="00000000" w:rsidP="00997E62">
      <w:pPr>
        <w:jc w:val="both"/>
      </w:pPr>
      <w:r>
        <w:t>Execution has been abstracted into high-level pipelines to allow seamless reproducibility. The primary research architectures run instantly via terminal execution:</w:t>
      </w:r>
      <w:r>
        <w:br/>
      </w:r>
    </w:p>
    <w:p w14:paraId="31FBA55B" w14:textId="77777777" w:rsidR="00D64EA2" w:rsidRDefault="00000000" w:rsidP="00A13F45">
      <w:r>
        <w:lastRenderedPageBreak/>
        <w:t>python pipelines/run_tri_market_pipeline.py</w:t>
      </w:r>
      <w:r>
        <w:br/>
        <w:t>python pipelines/run_soe_pipeline.py</w:t>
      </w:r>
      <w:r>
        <w:br/>
        <w:t>python pipelines/run_crisis_analysis.py</w:t>
      </w:r>
    </w:p>
    <w:p w14:paraId="1E035B8B" w14:textId="77777777" w:rsidR="00D64EA2" w:rsidRDefault="00000000" w:rsidP="00997E62">
      <w:pPr>
        <w:jc w:val="both"/>
      </w:pPr>
      <w:r>
        <w:br/>
        <w:t>The Tri-Market pipeline ingests global arrays and exports universally optimized frictional evaluations. The SOE pipeline specifically segregates Chinese corporatization tiers for dedicated Allocation Stability Index generation. Finally, the Crisis Analysis pipeline locks allocations directly into documented liquidity crashes to trace systemic drawdown profiles.</w:t>
      </w:r>
    </w:p>
    <w:p w14:paraId="01DBA1EA" w14:textId="77777777" w:rsidR="00D64EA2" w:rsidRDefault="00000000" w:rsidP="00A13F45">
      <w:pPr>
        <w:pStyle w:val="Heading1"/>
      </w:pPr>
      <w:r>
        <w:rPr>
          <w:rFonts w:ascii="Times New Roman" w:hAnsi="Times New Roman"/>
        </w:rPr>
        <w:t>SECTION 7 — Results Export</w:t>
      </w:r>
    </w:p>
    <w:p w14:paraId="61DF4D3F" w14:textId="77777777" w:rsidR="00D64EA2" w:rsidRDefault="00000000" w:rsidP="00997E62">
      <w:pPr>
        <w:jc w:val="both"/>
      </w:pPr>
      <w:r>
        <w:t>To protect validation continuity, the system automatically exports clean quantitative research arrays directly into the final review tables. The empirical files explicitly generated by the completed pipeline execution are:</w:t>
      </w:r>
    </w:p>
    <w:p w14:paraId="4EA34F6B" w14:textId="77777777" w:rsidR="00D64EA2" w:rsidRDefault="00000000" w:rsidP="00A13F45">
      <w:r>
        <w:t>• tri_market_summary.csv</w:t>
      </w:r>
      <w:r>
        <w:br/>
        <w:t>• soe_vs_private_china_ownership_summary.csv</w:t>
      </w:r>
      <w:r>
        <w:br/>
        <w:t>• crisis_comparison_tables.csv</w:t>
      </w:r>
      <w:r>
        <w:br/>
        <w:t>• statistical_test_output.json</w:t>
      </w:r>
    </w:p>
    <w:p w14:paraId="6A2A8B11" w14:textId="77777777" w:rsidR="00D64EA2" w:rsidRDefault="00000000" w:rsidP="00997E62">
      <w:pPr>
        <w:jc w:val="both"/>
      </w:pPr>
      <w:r>
        <w:t>These output bounds correspond directly, structurally, and numerically to the finalized conclusions presented within the formal academic research paper.</w:t>
      </w:r>
    </w:p>
    <w:p w14:paraId="7D260B26" w14:textId="77777777" w:rsidR="00D64EA2" w:rsidRDefault="00000000" w:rsidP="00A13F45">
      <w:pPr>
        <w:pStyle w:val="Heading1"/>
      </w:pPr>
      <w:r>
        <w:rPr>
          <w:rFonts w:ascii="Times New Roman" w:hAnsi="Times New Roman"/>
        </w:rPr>
        <w:t>SECTION 8 — Verification Procedures</w:t>
      </w:r>
    </w:p>
    <w:p w14:paraId="3786BA4D" w14:textId="77777777" w:rsidR="00D64EA2" w:rsidRDefault="00000000" w:rsidP="00997E62">
      <w:pPr>
        <w:jc w:val="both"/>
      </w:pPr>
      <w:r>
        <w:t>Both automated and manual evaluation frameworks stand active to oversee execution veracity. Automatically, triggering the primary pipelines sequentially guarantees that all core metrics are fully regenerated exclusively from raw inputs natively.</w:t>
      </w:r>
    </w:p>
    <w:p w14:paraId="46A5DB70" w14:textId="3DA800D5" w:rsidR="00D64EA2" w:rsidRDefault="00000000" w:rsidP="00997E62">
      <w:r>
        <w:t>Following automated execution, the arrays are designed to be manually cross-verified directly against the precompiled academic baseline documents—specifically docs/FINAL_PROJECT_IMPLEMENTATION.md</w:t>
      </w:r>
      <w:r w:rsidR="00997E62">
        <w:t xml:space="preserve"> </w:t>
      </w:r>
      <w:r>
        <w:t>and docs/FINAL_RESEARCH_RESULTS_COMPENDIUM.pdf—proving total empirical harmony.</w:t>
      </w:r>
    </w:p>
    <w:p w14:paraId="63E02BC1" w14:textId="77777777" w:rsidR="00D64EA2" w:rsidRDefault="00000000" w:rsidP="00A13F45">
      <w:pPr>
        <w:pStyle w:val="Heading1"/>
      </w:pPr>
      <w:r>
        <w:rPr>
          <w:rFonts w:ascii="Times New Roman" w:hAnsi="Times New Roman"/>
        </w:rPr>
        <w:lastRenderedPageBreak/>
        <w:t>SECTION 9 — Documentation vs Implementation</w:t>
      </w:r>
    </w:p>
    <w:p w14:paraId="29FB83AD" w14:textId="77777777" w:rsidR="00D64EA2" w:rsidRDefault="00000000" w:rsidP="00997E62">
      <w:pPr>
        <w:jc w:val="both"/>
      </w:pPr>
      <w:r>
        <w:t>It must be explicitly understood that this specific documentation file exists strictly to narrate the finalized system architecture and execution protocols. No primary execution code, optimization formulas, or mathematical array manipulators are embedded into this document.</w:t>
      </w:r>
    </w:p>
    <w:p w14:paraId="30F7414A" w14:textId="77777777" w:rsidR="00D64EA2" w:rsidRDefault="00000000" w:rsidP="00997E62">
      <w:pPr>
        <w:jc w:val="both"/>
      </w:pPr>
      <w:r>
        <w:t>The actual algorithmic logic executes cleanly and silently within the repository's modular backend clusters. This rigorous separation ensures excellent maintainability, absolute operational reproducibility, and transparent research evaluation unburdened by blended implementation streams.</w:t>
      </w:r>
    </w:p>
    <w:p w14:paraId="18908BA0" w14:textId="77777777" w:rsidR="00D64EA2" w:rsidRDefault="00000000" w:rsidP="00A13F45">
      <w:pPr>
        <w:pStyle w:val="Heading1"/>
      </w:pPr>
      <w:r>
        <w:rPr>
          <w:rFonts w:ascii="Times New Roman" w:hAnsi="Times New Roman"/>
        </w:rPr>
        <w:t>SECTION 10 — Final Outcome</w:t>
      </w:r>
    </w:p>
    <w:p w14:paraId="7C49477F" w14:textId="77777777" w:rsidR="00D64EA2" w:rsidRDefault="00000000" w:rsidP="00997E62">
      <w:pPr>
        <w:jc w:val="both"/>
      </w:pPr>
      <w:r>
        <w:t>With the complete isolation of mathematical theory from the functional delivery pipeline, the refactored system now stands as a fully operational and mathematically rigorous quantitative research framework.</w:t>
      </w:r>
    </w:p>
    <w:p w14:paraId="2248D331" w14:textId="4C0A3455" w:rsidR="00D64EA2" w:rsidRDefault="00000000" w:rsidP="00997E62">
      <w:pPr>
        <w:jc w:val="both"/>
      </w:pPr>
      <w:r>
        <w:t xml:space="preserve">This enhanced pipeline architecture effortlessly facilitates formal academic review, provides </w:t>
      </w:r>
      <w:r w:rsidR="00F1216B" w:rsidRPr="00F1216B">
        <w:t>clear reproducibility guarantees</w:t>
      </w:r>
      <w:r w:rsidR="00F1216B">
        <w:t xml:space="preserve"> </w:t>
      </w:r>
      <w:r>
        <w:t xml:space="preserve">across the quantitative results, and establishes </w:t>
      </w:r>
      <w:proofErr w:type="gramStart"/>
      <w:r>
        <w:t>a  stable</w:t>
      </w:r>
      <w:proofErr w:type="gramEnd"/>
      <w:r>
        <w:t xml:space="preserve"> foundation for the seamless extension of future emerging market evaluation experiments.</w:t>
      </w:r>
    </w:p>
    <w:sectPr w:rsidR="00D64EA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644E7E"/>
    <w:multiLevelType w:val="hybridMultilevel"/>
    <w:tmpl w:val="28C0D0DC"/>
    <w:lvl w:ilvl="0" w:tplc="C2E8D418">
      <w:numFmt w:val="bullet"/>
      <w:lvlText w:val="•"/>
      <w:lvlJc w:val="left"/>
      <w:pPr>
        <w:ind w:left="360" w:hanging="360"/>
      </w:pPr>
      <w:rPr>
        <w:rFonts w:ascii="Times New Roman" w:eastAsiaTheme="minorEastAsia"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2A780142"/>
    <w:multiLevelType w:val="hybridMultilevel"/>
    <w:tmpl w:val="ED20AA3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60BC54A0"/>
    <w:multiLevelType w:val="hybridMultilevel"/>
    <w:tmpl w:val="A87882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65151541">
    <w:abstractNumId w:val="8"/>
  </w:num>
  <w:num w:numId="2" w16cid:durableId="928152098">
    <w:abstractNumId w:val="6"/>
  </w:num>
  <w:num w:numId="3" w16cid:durableId="1447044399">
    <w:abstractNumId w:val="5"/>
  </w:num>
  <w:num w:numId="4" w16cid:durableId="592279260">
    <w:abstractNumId w:val="4"/>
  </w:num>
  <w:num w:numId="5" w16cid:durableId="2079787422">
    <w:abstractNumId w:val="7"/>
  </w:num>
  <w:num w:numId="6" w16cid:durableId="1854373661">
    <w:abstractNumId w:val="3"/>
  </w:num>
  <w:num w:numId="7" w16cid:durableId="29383419">
    <w:abstractNumId w:val="2"/>
  </w:num>
  <w:num w:numId="8" w16cid:durableId="706489322">
    <w:abstractNumId w:val="1"/>
  </w:num>
  <w:num w:numId="9" w16cid:durableId="837187095">
    <w:abstractNumId w:val="0"/>
  </w:num>
  <w:num w:numId="10" w16cid:durableId="1423525904">
    <w:abstractNumId w:val="11"/>
  </w:num>
  <w:num w:numId="11" w16cid:durableId="1959021917">
    <w:abstractNumId w:val="10"/>
  </w:num>
  <w:num w:numId="12" w16cid:durableId="1810158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0F63"/>
    <w:rsid w:val="001E5D3E"/>
    <w:rsid w:val="002376D6"/>
    <w:rsid w:val="0029639D"/>
    <w:rsid w:val="00326F90"/>
    <w:rsid w:val="003E788F"/>
    <w:rsid w:val="007200C1"/>
    <w:rsid w:val="00817898"/>
    <w:rsid w:val="009074A3"/>
    <w:rsid w:val="00997E62"/>
    <w:rsid w:val="00A13F45"/>
    <w:rsid w:val="00AA1D8D"/>
    <w:rsid w:val="00B47730"/>
    <w:rsid w:val="00CB0664"/>
    <w:rsid w:val="00D64EA2"/>
    <w:rsid w:val="00F1216B"/>
    <w:rsid w:val="00F47A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3B7B31"/>
  <w14:defaultImageDpi w14:val="300"/>
  <w15:docId w15:val="{0C28CC9D-AB3D-45D4-A361-61796BC56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8</Pages>
  <Words>921</Words>
  <Characters>6637</Characters>
  <Application>Microsoft Office Word</Application>
  <DocSecurity>0</DocSecurity>
  <Lines>221</Lines>
  <Paragraphs>151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AMIT KUMAR DUDI (RA2311033010068)</cp:lastModifiedBy>
  <cp:revision>4</cp:revision>
  <dcterms:created xsi:type="dcterms:W3CDTF">2026-03-04T15:10:00Z</dcterms:created>
  <dcterms:modified xsi:type="dcterms:W3CDTF">2026-03-05T12:08:00Z</dcterms:modified>
  <cp:category/>
</cp:coreProperties>
</file>