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DOC-013</w:t>
      </w:r>
    </w:p>
    <w:p>
      <w:pPr>
        <w:jc w:val="center"/>
      </w:pPr>
      <w:r>
        <w:rPr>
          <w:b/>
          <w:color w:val="222222"/>
          <w:sz w:val="48"/>
        </w:rPr>
        <w:t>Testing Strategy</w:t>
      </w:r>
    </w:p>
    <w:p>
      <w:pPr>
        <w:jc w:val="center"/>
      </w:pPr>
      <w:r>
        <w:rPr>
          <w:color w:val="595959"/>
          <w:sz w:val="26"/>
        </w:rPr>
        <w:t>GymOS — Unit, Integration, E2E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DOC-013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QA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testing strategy for GymOS across backend and frontend. Testing is mandatory; a feature is not complete until its tests pass. It covers unit, integration, and E2E tests, plus coverage expectations.</w:t>
      </w:r>
    </w:p>
    <w:p>
      <w:pPr>
        <w:pStyle w:val="Heading1"/>
      </w:pPr>
      <w:r>
        <w:t>2. Testing Pyramid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59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32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Primary Tools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Individual functions/models/services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pytest (backend)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API / Integration</w:t>
            </w:r>
          </w:p>
        </w:tc>
        <w:tc>
          <w:tcPr>
            <w:tcW w:type="dxa" w:w="4320"/>
            <w:shd w:val="clear" w:color="auto" w:fill="EAF1F3"/>
          </w:tcPr>
          <w:p>
            <w:r>
              <w:rPr>
                <w:sz w:val="19"/>
              </w:rPr>
              <w:t>Endpoints, serializers, DB behavior, permissions</w:t>
            </w:r>
          </w:p>
        </w:tc>
        <w:tc>
          <w:tcPr>
            <w:tcW w:type="dxa" w:w="2304"/>
            <w:shd w:val="clear" w:color="auto" w:fill="EAF1F3"/>
          </w:tcPr>
          <w:p>
            <w:r>
              <w:rPr>
                <w:sz w:val="19"/>
              </w:rPr>
              <w:t>pytest + Django test client / DRF APIClient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Component (frontend)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React components in isolation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Jest / React Testing Library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E2E</w:t>
            </w:r>
          </w:p>
        </w:tc>
        <w:tc>
          <w:tcPr>
            <w:tcW w:type="dxa" w:w="4320"/>
            <w:shd w:val="clear" w:color="auto" w:fill="EAF1F3"/>
          </w:tcPr>
          <w:p>
            <w:r>
              <w:rPr>
                <w:sz w:val="19"/>
              </w:rPr>
              <w:t>Complete user flows across UI + API</w:t>
            </w:r>
          </w:p>
        </w:tc>
        <w:tc>
          <w:tcPr>
            <w:tcW w:type="dxa" w:w="2304"/>
            <w:shd w:val="clear" w:color="auto" w:fill="EAF1F3"/>
          </w:tcPr>
          <w:p>
            <w:r>
              <w:rPr>
                <w:sz w:val="19"/>
              </w:rPr>
              <w:t>Playwright / Cypress</w:t>
            </w:r>
          </w:p>
        </w:tc>
      </w:tr>
    </w:tbl>
    <w:p/>
    <w:p>
      <w:pPr>
        <w:pStyle w:val="Heading1"/>
      </w:pPr>
      <w:r>
        <w:t>3. Backend Testing</w:t>
      </w:r>
    </w:p>
    <w:p>
      <w:pPr>
        <w:pStyle w:val="ListBullet"/>
      </w:pPr>
      <w:r>
        <w:t>Unit tests: models, services, helper logic.</w:t>
      </w:r>
    </w:p>
    <w:p>
      <w:pPr>
        <w:pStyle w:val="ListBullet"/>
      </w:pPr>
      <w:r>
        <w:t>API tests: request/response, validation, error envelope.</w:t>
      </w:r>
    </w:p>
    <w:p>
      <w:pPr>
        <w:pStyle w:val="ListBullet"/>
      </w:pPr>
      <w:r>
        <w:t>Permission tests: every endpoint honors the RBAC matrix (DOC-007).</w:t>
      </w:r>
    </w:p>
    <w:p>
      <w:pPr>
        <w:pStyle w:val="ListBullet"/>
      </w:pPr>
      <w:r>
        <w:t>Tenant-isolation tests: Gym A user cannot access Gym B data; Branch A manager cannot access Branch B; Trainer A cannot access Trainer B's unauthorized members.</w:t>
      </w:r>
    </w:p>
    <w:p>
      <w:pPr>
        <w:pStyle w:val="ListBullet"/>
      </w:pPr>
      <w:r>
        <w:t>Payment tests: webhook verification, failed/refund flows, decimal handling.</w:t>
      </w:r>
    </w:p>
    <w:p>
      <w:pPr>
        <w:pStyle w:val="ListBullet"/>
      </w:pPr>
      <w:r>
        <w:t>Service tests: business rules and transactions.</w:t>
      </w:r>
    </w:p>
    <w:p>
      <w:pPr>
        <w:pStyle w:val="Heading1"/>
      </w:pPr>
      <w:r>
        <w:t>4. Frontend Testing</w:t>
      </w:r>
    </w:p>
    <w:p>
      <w:pPr>
        <w:pStyle w:val="ListBullet"/>
      </w:pPr>
      <w:r>
        <w:t>Component tests: rendering, props, states (loading/empty/error/success).</w:t>
      </w:r>
    </w:p>
    <w:p>
      <w:pPr>
        <w:pStyle w:val="ListBullet"/>
      </w:pPr>
      <w:r>
        <w:t>Integration tests: feature-level interactions with mocked API.</w:t>
      </w:r>
    </w:p>
    <w:p>
      <w:pPr>
        <w:pStyle w:val="ListBullet"/>
      </w:pPr>
      <w:r>
        <w:t>E2E: full flows via a real browser against a test environment.</w:t>
      </w:r>
    </w:p>
    <w:p>
      <w:pPr>
        <w:pStyle w:val="Heading1"/>
      </w:pPr>
      <w:r>
        <w:t>5. Critical End-to-End Flow</w:t>
      </w:r>
    </w:p>
    <w:p>
      <w:r>
        <w:t>The following complete flow must pass as E2E:</w:t>
      </w:r>
    </w:p>
    <w:p>
      <w:pPr>
        <w:pStyle w:val="ListBullet"/>
      </w:pPr>
      <w:r>
        <w:t>Gym registration → Subscription → Branch creation → Trainer creation → Member creation → Membership assignment → Payment → Attendance → Workout → Progress.</w:t>
      </w:r>
    </w:p>
    <w:p>
      <w:pPr>
        <w:pStyle w:val="Heading1"/>
      </w:pPr>
      <w:r>
        <w:t>6. Coverage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Expected Coverage</w:t>
            </w:r>
          </w:p>
        </w:tc>
        <w:tc>
          <w:tcPr>
            <w:tcW w:type="dxa" w:w="345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Must-have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Backend services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100% of permission &amp; tenant-isolation paths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Backend models</w:t>
            </w:r>
          </w:p>
        </w:tc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All status/state transitions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Backend API views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≥ 80%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All auth + RBAC paths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Frontend components</w:t>
            </w:r>
          </w:p>
        </w:tc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≥ 60% (target 70%)</w:t>
            </w:r>
          </w:p>
        </w:tc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All data states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Frontend E2E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Core journeys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Critical flows above</w:t>
            </w:r>
          </w:p>
        </w:tc>
      </w:tr>
    </w:tbl>
    <w:p/>
    <w:p>
      <w:pPr>
        <w:pStyle w:val="Heading1"/>
      </w:pPr>
      <w:r>
        <w:t>7. Test Environments and Data</w:t>
      </w:r>
    </w:p>
    <w:p>
      <w:pPr>
        <w:pStyle w:val="ListBullet"/>
      </w:pPr>
      <w:r>
        <w:t>Run tests in an isolated test database; never production data.</w:t>
      </w:r>
    </w:p>
    <w:p>
      <w:pPr>
        <w:pStyle w:val="ListBullet"/>
      </w:pPr>
      <w:r>
        <w:t>Use fixtures/factories for members, trainers, tenants, payments.</w:t>
      </w:r>
    </w:p>
    <w:p>
      <w:pPr>
        <w:pStyle w:val="ListBullet"/>
      </w:pPr>
      <w:r>
        <w:t>Tenant-isolation tests create multiple tenants/branches to prove separation.</w:t>
      </w:r>
    </w:p>
    <w:p>
      <w:pPr>
        <w:pStyle w:val="ListBullet"/>
      </w:pPr>
      <w:r>
        <w:t>Seed deterministic data for reproducible results.</w:t>
      </w:r>
    </w:p>
    <w:p>
      <w:pPr>
        <w:pStyle w:val="Heading1"/>
      </w:pPr>
      <w:r>
        <w:t>8. Test Automation in CI</w:t>
      </w:r>
    </w:p>
    <w:p>
      <w:pPr>
        <w:pStyle w:val="ListBullet"/>
      </w:pPr>
      <w:r>
        <w:t>Unit + API tests run on every PR (DOC-014).</w:t>
      </w:r>
    </w:p>
    <w:p>
      <w:pPr>
        <w:pStyle w:val="ListBullet"/>
      </w:pPr>
      <w:r>
        <w:t>E2E runs on merge/develop and before releases.</w:t>
      </w:r>
    </w:p>
    <w:p>
      <w:pPr>
        <w:pStyle w:val="ListBullet"/>
      </w:pPr>
      <w:r>
        <w:t>Coverage thresholds enforced; failing coverage blocks merge.</w:t>
      </w:r>
    </w:p>
    <w:p>
      <w:pPr>
        <w:pStyle w:val="ListBullet"/>
      </w:pPr>
      <w:r>
        <w:t>Security tests (permission/isolation) are part of the required suite.</w:t>
      </w:r>
    </w:p>
    <w:p>
      <w:pPr>
        <w:pStyle w:val="Heading1"/>
      </w:pPr>
      <w:r>
        <w:t>9.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DOC-011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Coding Standards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CI/CD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DOC-016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Incident Response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