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8A9C4" w14:textId="77777777" w:rsidR="007E0FDE" w:rsidRDefault="007E0FDE">
      <w:pPr>
        <w:pStyle w:val="Heading1"/>
        <w:rPr>
          <w:rFonts w:ascii="Calibri" w:eastAsia="Times New Roman" w:hAnsi="Calibri" w:cs="Calibri"/>
        </w:rPr>
      </w:pPr>
      <w:r>
        <w:rPr>
          <w:rFonts w:ascii="Calibri" w:eastAsia="Times New Roman" w:hAnsi="Calibri" w:cs="Calibri"/>
        </w:rPr>
        <w:t>GTPEA Member Portal — Features and Flow</w:t>
      </w:r>
    </w:p>
    <w:p w14:paraId="24556732" w14:textId="77777777" w:rsidR="007E0FDE" w:rsidRDefault="007E0FDE">
      <w:pPr>
        <w:pStyle w:val="NormalWeb"/>
        <w:rPr>
          <w:rFonts w:ascii="Calibri" w:hAnsi="Calibri" w:cs="Calibri"/>
          <w:color w:val="1F2937"/>
          <w:sz w:val="22"/>
          <w:szCs w:val="22"/>
        </w:rPr>
      </w:pPr>
      <w:r>
        <w:rPr>
          <w:rFonts w:ascii="Calibri" w:hAnsi="Calibri" w:cs="Calibri"/>
          <w:b/>
          <w:bCs/>
          <w:color w:val="1F2937"/>
          <w:sz w:val="22"/>
          <w:szCs w:val="22"/>
        </w:rPr>
        <w:t>GTP Employees Association (GTPEA)</w:t>
      </w:r>
      <w:r>
        <w:rPr>
          <w:rFonts w:ascii="Calibri" w:hAnsi="Calibri" w:cs="Calibri"/>
          <w:color w:val="1F2937"/>
          <w:sz w:val="22"/>
          <w:szCs w:val="22"/>
        </w:rPr>
        <w:t xml:space="preserve"> — Savings &amp; Loan Records Platform Web address: </w:t>
      </w:r>
      <w:hyperlink r:id="rId5" w:history="1">
        <w:r>
          <w:rPr>
            <w:rStyle w:val="Hyperlink"/>
            <w:rFonts w:ascii="Calibri" w:hAnsi="Calibri" w:cs="Calibri"/>
            <w:sz w:val="22"/>
            <w:szCs w:val="22"/>
          </w:rPr>
          <w:t>https://gtpea.com</w:t>
        </w:r>
      </w:hyperlink>
      <w:r>
        <w:rPr>
          <w:rFonts w:ascii="Calibri" w:hAnsi="Calibri" w:cs="Calibri"/>
          <w:color w:val="1F2937"/>
          <w:sz w:val="22"/>
          <w:szCs w:val="22"/>
        </w:rPr>
        <w:t xml:space="preserve"> (also installable on phones as an app)</w:t>
      </w:r>
    </w:p>
    <w:p w14:paraId="7B64BC55" w14:textId="77777777" w:rsidR="007E0FDE" w:rsidRDefault="007E0FDE">
      <w:pPr>
        <w:pStyle w:val="Heading2"/>
        <w:rPr>
          <w:rFonts w:ascii="Calibri" w:eastAsia="Times New Roman" w:hAnsi="Calibri" w:cs="Calibri"/>
        </w:rPr>
      </w:pPr>
      <w:r>
        <w:rPr>
          <w:rFonts w:ascii="Calibri" w:eastAsia="Times New Roman" w:hAnsi="Calibri" w:cs="Calibri"/>
        </w:rPr>
        <w:t>1. What the system is</w:t>
      </w:r>
    </w:p>
    <w:p w14:paraId="629A118C" w14:textId="77777777" w:rsidR="007E0FDE" w:rsidRDefault="007E0FDE">
      <w:pPr>
        <w:pStyle w:val="NormalWeb"/>
        <w:rPr>
          <w:rFonts w:ascii="Calibri" w:hAnsi="Calibri" w:cs="Calibri"/>
          <w:color w:val="1F2937"/>
          <w:sz w:val="22"/>
          <w:szCs w:val="22"/>
        </w:rPr>
      </w:pPr>
      <w:r>
        <w:rPr>
          <w:rFonts w:ascii="Calibri" w:hAnsi="Calibri" w:cs="Calibri"/>
          <w:color w:val="1F2937"/>
          <w:sz w:val="22"/>
          <w:szCs w:val="22"/>
        </w:rPr>
        <w:t xml:space="preserve">The GTPEA portal is the association's </w:t>
      </w:r>
      <w:r>
        <w:rPr>
          <w:rFonts w:ascii="Calibri" w:hAnsi="Calibri" w:cs="Calibri"/>
          <w:b/>
          <w:bCs/>
          <w:color w:val="1F2937"/>
          <w:sz w:val="22"/>
          <w:szCs w:val="22"/>
        </w:rPr>
        <w:t>digital record book</w:t>
      </w:r>
      <w:r>
        <w:rPr>
          <w:rFonts w:ascii="Calibri" w:hAnsi="Calibri" w:cs="Calibri"/>
          <w:color w:val="1F2937"/>
          <w:sz w:val="22"/>
          <w:szCs w:val="22"/>
        </w:rPr>
        <w:t xml:space="preserve"> for member savings, loans (called "facilities") and partial withdrawals. It lets members apply and track their own records online, and lets the executives review, approve and report on everything in one place.</w:t>
      </w:r>
    </w:p>
    <w:p w14:paraId="4BA00DB0" w14:textId="77777777" w:rsidR="007E0FDE" w:rsidRDefault="007E0FDE">
      <w:pPr>
        <w:pStyle w:val="NormalWeb"/>
        <w:rPr>
          <w:rFonts w:ascii="Calibri" w:hAnsi="Calibri" w:cs="Calibri"/>
          <w:color w:val="1F2937"/>
          <w:sz w:val="22"/>
          <w:szCs w:val="22"/>
        </w:rPr>
      </w:pPr>
      <w:r>
        <w:rPr>
          <w:rFonts w:ascii="Calibri" w:hAnsi="Calibri" w:cs="Calibri"/>
          <w:color w:val="1F2937"/>
          <w:sz w:val="22"/>
          <w:szCs w:val="22"/>
        </w:rPr>
        <w:t xml:space="preserve">Important: the portal </w:t>
      </w:r>
      <w:r>
        <w:rPr>
          <w:rFonts w:ascii="Calibri" w:hAnsi="Calibri" w:cs="Calibri"/>
          <w:b/>
          <w:bCs/>
          <w:color w:val="1F2937"/>
          <w:sz w:val="22"/>
          <w:szCs w:val="22"/>
        </w:rPr>
        <w:t>does not move money</w:t>
      </w:r>
      <w:r>
        <w:rPr>
          <w:rFonts w:ascii="Calibri" w:hAnsi="Calibri" w:cs="Calibri"/>
          <w:color w:val="1F2937"/>
          <w:sz w:val="22"/>
          <w:szCs w:val="22"/>
        </w:rPr>
        <w:t xml:space="preserve">. Cash is paid out manually by the Fund Manager, and savings contributions and loan repayments are deducted through </w:t>
      </w:r>
      <w:r>
        <w:rPr>
          <w:rFonts w:ascii="Calibri" w:hAnsi="Calibri" w:cs="Calibri"/>
          <w:b/>
          <w:bCs/>
          <w:color w:val="1F2937"/>
          <w:sz w:val="22"/>
          <w:szCs w:val="22"/>
        </w:rPr>
        <w:t>payroll</w:t>
      </w:r>
      <w:r>
        <w:rPr>
          <w:rFonts w:ascii="Calibri" w:hAnsi="Calibri" w:cs="Calibri"/>
          <w:color w:val="1F2937"/>
          <w:sz w:val="22"/>
          <w:szCs w:val="22"/>
        </w:rPr>
        <w:t>. The portal records these events so that every balance is accurate and traceable.</w:t>
      </w:r>
    </w:p>
    <w:p w14:paraId="5639ED02" w14:textId="77777777" w:rsidR="007E0FDE" w:rsidRDefault="007E0FDE">
      <w:pPr>
        <w:pStyle w:val="Heading2"/>
        <w:rPr>
          <w:rFonts w:ascii="Calibri" w:eastAsia="Times New Roman" w:hAnsi="Calibri" w:cs="Calibri"/>
        </w:rPr>
      </w:pPr>
      <w:r>
        <w:rPr>
          <w:rFonts w:ascii="Calibri" w:eastAsia="Times New Roman" w:hAnsi="Calibri" w:cs="Calibri"/>
        </w:rPr>
        <w:t>2. User roles</w:t>
      </w:r>
    </w:p>
    <w:tbl>
      <w:tblPr>
        <w:tblW w:w="5000" w:type="pct"/>
        <w:tblCellMar>
          <w:top w:w="15" w:type="dxa"/>
          <w:left w:w="15" w:type="dxa"/>
          <w:bottom w:w="15" w:type="dxa"/>
          <w:right w:w="15" w:type="dxa"/>
        </w:tblCellMar>
        <w:tblLook w:val="04A0" w:firstRow="1" w:lastRow="0" w:firstColumn="1" w:lastColumn="0" w:noHBand="0" w:noVBand="1"/>
      </w:tblPr>
      <w:tblGrid>
        <w:gridCol w:w="1771"/>
        <w:gridCol w:w="1471"/>
        <w:gridCol w:w="6102"/>
      </w:tblGrid>
      <w:tr w:rsidR="00000000" w14:paraId="3C50CCC0" w14:textId="77777777">
        <w:tc>
          <w:tcPr>
            <w:tcW w:w="0" w:type="auto"/>
            <w:tcBorders>
              <w:top w:val="single" w:sz="6" w:space="0" w:color="BBF7D0"/>
              <w:left w:val="single" w:sz="6" w:space="0" w:color="BBF7D0"/>
              <w:bottom w:val="single" w:sz="6" w:space="0" w:color="BBF7D0"/>
              <w:right w:val="single" w:sz="6" w:space="0" w:color="BBF7D0"/>
            </w:tcBorders>
            <w:shd w:val="clear" w:color="auto" w:fill="16A34A"/>
            <w:tcMar>
              <w:top w:w="80" w:type="dxa"/>
              <w:left w:w="120" w:type="dxa"/>
              <w:bottom w:w="80" w:type="dxa"/>
              <w:right w:w="120" w:type="dxa"/>
            </w:tcMar>
            <w:hideMark/>
          </w:tcPr>
          <w:p w14:paraId="074637ED" w14:textId="77777777" w:rsidR="007E0FDE" w:rsidRDefault="007E0FDE">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Role</w:t>
            </w:r>
          </w:p>
        </w:tc>
        <w:tc>
          <w:tcPr>
            <w:tcW w:w="0" w:type="auto"/>
            <w:tcBorders>
              <w:top w:val="single" w:sz="6" w:space="0" w:color="BBF7D0"/>
              <w:left w:val="single" w:sz="6" w:space="0" w:color="BBF7D0"/>
              <w:bottom w:val="single" w:sz="6" w:space="0" w:color="BBF7D0"/>
              <w:right w:val="single" w:sz="6" w:space="0" w:color="BBF7D0"/>
            </w:tcBorders>
            <w:shd w:val="clear" w:color="auto" w:fill="16A34A"/>
            <w:tcMar>
              <w:top w:w="80" w:type="dxa"/>
              <w:left w:w="120" w:type="dxa"/>
              <w:bottom w:w="80" w:type="dxa"/>
              <w:right w:w="120" w:type="dxa"/>
            </w:tcMar>
            <w:hideMark/>
          </w:tcPr>
          <w:p w14:paraId="2BDC3C8A" w14:textId="77777777" w:rsidR="007E0FDE" w:rsidRDefault="007E0FDE">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Who</w:t>
            </w:r>
          </w:p>
        </w:tc>
        <w:tc>
          <w:tcPr>
            <w:tcW w:w="0" w:type="auto"/>
            <w:tcBorders>
              <w:top w:val="single" w:sz="6" w:space="0" w:color="BBF7D0"/>
              <w:left w:val="single" w:sz="6" w:space="0" w:color="BBF7D0"/>
              <w:bottom w:val="single" w:sz="6" w:space="0" w:color="BBF7D0"/>
              <w:right w:val="single" w:sz="6" w:space="0" w:color="BBF7D0"/>
            </w:tcBorders>
            <w:shd w:val="clear" w:color="auto" w:fill="16A34A"/>
            <w:tcMar>
              <w:top w:w="80" w:type="dxa"/>
              <w:left w:w="120" w:type="dxa"/>
              <w:bottom w:w="80" w:type="dxa"/>
              <w:right w:w="120" w:type="dxa"/>
            </w:tcMar>
            <w:hideMark/>
          </w:tcPr>
          <w:p w14:paraId="3B0B51E0" w14:textId="77777777" w:rsidR="007E0FDE" w:rsidRDefault="007E0FDE">
            <w:pPr>
              <w:spacing w:before="120" w:after="120"/>
              <w:rPr>
                <w:rFonts w:ascii="Calibri" w:eastAsia="Times New Roman" w:hAnsi="Calibri" w:cs="Calibri"/>
                <w:b/>
                <w:bCs/>
                <w:color w:val="FFFFFF"/>
                <w:sz w:val="22"/>
                <w:szCs w:val="22"/>
              </w:rPr>
            </w:pPr>
            <w:r>
              <w:rPr>
                <w:rFonts w:ascii="Calibri" w:eastAsia="Times New Roman" w:hAnsi="Calibri" w:cs="Calibri"/>
                <w:b/>
                <w:bCs/>
                <w:color w:val="FFFFFF"/>
                <w:sz w:val="22"/>
                <w:szCs w:val="22"/>
              </w:rPr>
              <w:t>Main purpose</w:t>
            </w:r>
          </w:p>
        </w:tc>
      </w:tr>
      <w:tr w:rsidR="00000000" w14:paraId="39925426" w14:textId="77777777">
        <w:tc>
          <w:tcPr>
            <w:tcW w:w="0" w:type="auto"/>
            <w:tcBorders>
              <w:top w:val="single" w:sz="6" w:space="0" w:color="BBF7D0"/>
              <w:left w:val="single" w:sz="6" w:space="0" w:color="BBF7D0"/>
              <w:bottom w:val="single" w:sz="6" w:space="0" w:color="BBF7D0"/>
              <w:right w:val="single" w:sz="6" w:space="0" w:color="BBF7D0"/>
            </w:tcBorders>
            <w:tcMar>
              <w:top w:w="80" w:type="dxa"/>
              <w:left w:w="120" w:type="dxa"/>
              <w:bottom w:w="80" w:type="dxa"/>
              <w:right w:w="120" w:type="dxa"/>
            </w:tcMar>
            <w:hideMark/>
          </w:tcPr>
          <w:p w14:paraId="02CBBB71" w14:textId="77777777" w:rsidR="007E0FDE" w:rsidRDefault="007E0FDE">
            <w:pPr>
              <w:spacing w:before="120" w:after="120"/>
              <w:rPr>
                <w:rFonts w:ascii="Calibri" w:eastAsia="Times New Roman" w:hAnsi="Calibri" w:cs="Calibri"/>
                <w:color w:val="1F2937"/>
                <w:sz w:val="22"/>
                <w:szCs w:val="22"/>
              </w:rPr>
            </w:pPr>
            <w:r>
              <w:rPr>
                <w:rFonts w:ascii="Calibri" w:eastAsia="Times New Roman" w:hAnsi="Calibri" w:cs="Calibri"/>
                <w:b/>
                <w:bCs/>
                <w:color w:val="1F2937"/>
                <w:sz w:val="22"/>
                <w:szCs w:val="22"/>
              </w:rPr>
              <w:t>Employee (Member)</w:t>
            </w:r>
          </w:p>
        </w:tc>
        <w:tc>
          <w:tcPr>
            <w:tcW w:w="0" w:type="auto"/>
            <w:tcBorders>
              <w:top w:val="single" w:sz="6" w:space="0" w:color="BBF7D0"/>
              <w:left w:val="single" w:sz="6" w:space="0" w:color="BBF7D0"/>
              <w:bottom w:val="single" w:sz="6" w:space="0" w:color="BBF7D0"/>
              <w:right w:val="single" w:sz="6" w:space="0" w:color="BBF7D0"/>
            </w:tcBorders>
            <w:tcMar>
              <w:top w:w="80" w:type="dxa"/>
              <w:left w:w="120" w:type="dxa"/>
              <w:bottom w:w="80" w:type="dxa"/>
              <w:right w:w="120" w:type="dxa"/>
            </w:tcMar>
            <w:hideMark/>
          </w:tcPr>
          <w:p w14:paraId="5CE2A1C9" w14:textId="77777777" w:rsidR="007E0FDE" w:rsidRDefault="007E0FDE">
            <w:pPr>
              <w:spacing w:before="120" w:after="120"/>
              <w:rPr>
                <w:rFonts w:ascii="Calibri" w:eastAsia="Times New Roman" w:hAnsi="Calibri" w:cs="Calibri"/>
                <w:color w:val="1F2937"/>
                <w:sz w:val="22"/>
                <w:szCs w:val="22"/>
              </w:rPr>
            </w:pPr>
            <w:r>
              <w:rPr>
                <w:rFonts w:ascii="Calibri" w:eastAsia="Times New Roman" w:hAnsi="Calibri" w:cs="Calibri"/>
                <w:color w:val="1F2937"/>
                <w:sz w:val="22"/>
                <w:szCs w:val="22"/>
              </w:rPr>
              <w:t>Every staff member</w:t>
            </w:r>
          </w:p>
        </w:tc>
        <w:tc>
          <w:tcPr>
            <w:tcW w:w="0" w:type="auto"/>
            <w:tcBorders>
              <w:top w:val="single" w:sz="6" w:space="0" w:color="BBF7D0"/>
              <w:left w:val="single" w:sz="6" w:space="0" w:color="BBF7D0"/>
              <w:bottom w:val="single" w:sz="6" w:space="0" w:color="BBF7D0"/>
              <w:right w:val="single" w:sz="6" w:space="0" w:color="BBF7D0"/>
            </w:tcBorders>
            <w:tcMar>
              <w:top w:w="80" w:type="dxa"/>
              <w:left w:w="120" w:type="dxa"/>
              <w:bottom w:w="80" w:type="dxa"/>
              <w:right w:w="120" w:type="dxa"/>
            </w:tcMar>
            <w:hideMark/>
          </w:tcPr>
          <w:p w14:paraId="7D657DA6" w14:textId="77777777" w:rsidR="007E0FDE" w:rsidRDefault="007E0FDE">
            <w:pPr>
              <w:spacing w:before="120" w:after="120"/>
              <w:rPr>
                <w:rFonts w:ascii="Calibri" w:eastAsia="Times New Roman" w:hAnsi="Calibri" w:cs="Calibri"/>
                <w:color w:val="1F2937"/>
                <w:sz w:val="22"/>
                <w:szCs w:val="22"/>
              </w:rPr>
            </w:pPr>
            <w:r>
              <w:rPr>
                <w:rFonts w:ascii="Calibri" w:eastAsia="Times New Roman" w:hAnsi="Calibri" w:cs="Calibri"/>
                <w:color w:val="1F2937"/>
                <w:sz w:val="22"/>
                <w:szCs w:val="22"/>
              </w:rPr>
              <w:t>Views own savings and loans, applies for facilities, requests partial withdrawals, acts as guarantor</w:t>
            </w:r>
          </w:p>
        </w:tc>
      </w:tr>
      <w:tr w:rsidR="00000000" w14:paraId="4E19666E" w14:textId="77777777">
        <w:tc>
          <w:tcPr>
            <w:tcW w:w="0" w:type="auto"/>
            <w:tcBorders>
              <w:top w:val="single" w:sz="6" w:space="0" w:color="BBF7D0"/>
              <w:left w:val="single" w:sz="6" w:space="0" w:color="BBF7D0"/>
              <w:bottom w:val="single" w:sz="6" w:space="0" w:color="BBF7D0"/>
              <w:right w:val="single" w:sz="6" w:space="0" w:color="BBF7D0"/>
            </w:tcBorders>
            <w:tcMar>
              <w:top w:w="80" w:type="dxa"/>
              <w:left w:w="120" w:type="dxa"/>
              <w:bottom w:w="80" w:type="dxa"/>
              <w:right w:w="120" w:type="dxa"/>
            </w:tcMar>
            <w:hideMark/>
          </w:tcPr>
          <w:p w14:paraId="3DB2FF9C" w14:textId="77777777" w:rsidR="007E0FDE" w:rsidRDefault="007E0FDE">
            <w:pPr>
              <w:spacing w:before="120" w:after="120"/>
              <w:rPr>
                <w:rFonts w:ascii="Calibri" w:eastAsia="Times New Roman" w:hAnsi="Calibri" w:cs="Calibri"/>
                <w:color w:val="1F2937"/>
                <w:sz w:val="22"/>
                <w:szCs w:val="22"/>
              </w:rPr>
            </w:pPr>
            <w:r>
              <w:rPr>
                <w:rFonts w:ascii="Calibri" w:eastAsia="Times New Roman" w:hAnsi="Calibri" w:cs="Calibri"/>
                <w:b/>
                <w:bCs/>
                <w:color w:val="1F2937"/>
                <w:sz w:val="22"/>
                <w:szCs w:val="22"/>
              </w:rPr>
              <w:t>Fund Manager</w:t>
            </w:r>
          </w:p>
        </w:tc>
        <w:tc>
          <w:tcPr>
            <w:tcW w:w="0" w:type="auto"/>
            <w:tcBorders>
              <w:top w:val="single" w:sz="6" w:space="0" w:color="BBF7D0"/>
              <w:left w:val="single" w:sz="6" w:space="0" w:color="BBF7D0"/>
              <w:bottom w:val="single" w:sz="6" w:space="0" w:color="BBF7D0"/>
              <w:right w:val="single" w:sz="6" w:space="0" w:color="BBF7D0"/>
            </w:tcBorders>
            <w:tcMar>
              <w:top w:w="80" w:type="dxa"/>
              <w:left w:w="120" w:type="dxa"/>
              <w:bottom w:w="80" w:type="dxa"/>
              <w:right w:w="120" w:type="dxa"/>
            </w:tcMar>
            <w:hideMark/>
          </w:tcPr>
          <w:p w14:paraId="1704DA4B" w14:textId="77777777" w:rsidR="007E0FDE" w:rsidRDefault="007E0FDE">
            <w:pPr>
              <w:spacing w:before="120" w:after="120"/>
              <w:rPr>
                <w:rFonts w:ascii="Calibri" w:eastAsia="Times New Roman" w:hAnsi="Calibri" w:cs="Calibri"/>
                <w:color w:val="1F2937"/>
                <w:sz w:val="22"/>
                <w:szCs w:val="22"/>
              </w:rPr>
            </w:pPr>
            <w:r>
              <w:rPr>
                <w:rFonts w:ascii="Calibri" w:eastAsia="Times New Roman" w:hAnsi="Calibri" w:cs="Calibri"/>
                <w:color w:val="1F2937"/>
                <w:sz w:val="22"/>
                <w:szCs w:val="22"/>
              </w:rPr>
              <w:t>Executive</w:t>
            </w:r>
          </w:p>
        </w:tc>
        <w:tc>
          <w:tcPr>
            <w:tcW w:w="0" w:type="auto"/>
            <w:tcBorders>
              <w:top w:val="single" w:sz="6" w:space="0" w:color="BBF7D0"/>
              <w:left w:val="single" w:sz="6" w:space="0" w:color="BBF7D0"/>
              <w:bottom w:val="single" w:sz="6" w:space="0" w:color="BBF7D0"/>
              <w:right w:val="single" w:sz="6" w:space="0" w:color="BBF7D0"/>
            </w:tcBorders>
            <w:tcMar>
              <w:top w:w="80" w:type="dxa"/>
              <w:left w:w="120" w:type="dxa"/>
              <w:bottom w:w="80" w:type="dxa"/>
              <w:right w:w="120" w:type="dxa"/>
            </w:tcMar>
            <w:hideMark/>
          </w:tcPr>
          <w:p w14:paraId="303721D3" w14:textId="77777777" w:rsidR="007E0FDE" w:rsidRDefault="007E0FDE">
            <w:pPr>
              <w:spacing w:before="120" w:after="120"/>
              <w:rPr>
                <w:rFonts w:ascii="Calibri" w:eastAsia="Times New Roman" w:hAnsi="Calibri" w:cs="Calibri"/>
                <w:color w:val="1F2937"/>
                <w:sz w:val="22"/>
                <w:szCs w:val="22"/>
              </w:rPr>
            </w:pPr>
            <w:r>
              <w:rPr>
                <w:rFonts w:ascii="Calibri" w:eastAsia="Times New Roman" w:hAnsi="Calibri" w:cs="Calibri"/>
                <w:color w:val="1F2937"/>
                <w:sz w:val="22"/>
                <w:szCs w:val="22"/>
              </w:rPr>
              <w:t>First approver of loans, approves withdrawals, records disbursements, processes payroll, manages expenses, charges and loan products</w:t>
            </w:r>
          </w:p>
        </w:tc>
      </w:tr>
      <w:tr w:rsidR="00000000" w14:paraId="2BD9D379" w14:textId="77777777">
        <w:tc>
          <w:tcPr>
            <w:tcW w:w="0" w:type="auto"/>
            <w:tcBorders>
              <w:top w:val="single" w:sz="6" w:space="0" w:color="BBF7D0"/>
              <w:left w:val="single" w:sz="6" w:space="0" w:color="BBF7D0"/>
              <w:bottom w:val="single" w:sz="6" w:space="0" w:color="BBF7D0"/>
              <w:right w:val="single" w:sz="6" w:space="0" w:color="BBF7D0"/>
            </w:tcBorders>
            <w:tcMar>
              <w:top w:w="80" w:type="dxa"/>
              <w:left w:w="120" w:type="dxa"/>
              <w:bottom w:w="80" w:type="dxa"/>
              <w:right w:w="120" w:type="dxa"/>
            </w:tcMar>
            <w:hideMark/>
          </w:tcPr>
          <w:p w14:paraId="3F7B6E71" w14:textId="77777777" w:rsidR="007E0FDE" w:rsidRDefault="007E0FDE">
            <w:pPr>
              <w:spacing w:before="120" w:after="120"/>
              <w:rPr>
                <w:rFonts w:ascii="Calibri" w:eastAsia="Times New Roman" w:hAnsi="Calibri" w:cs="Calibri"/>
                <w:color w:val="1F2937"/>
                <w:sz w:val="22"/>
                <w:szCs w:val="22"/>
              </w:rPr>
            </w:pPr>
            <w:r>
              <w:rPr>
                <w:rFonts w:ascii="Calibri" w:eastAsia="Times New Roman" w:hAnsi="Calibri" w:cs="Calibri"/>
                <w:b/>
                <w:bCs/>
                <w:color w:val="1F2937"/>
                <w:sz w:val="22"/>
                <w:szCs w:val="22"/>
              </w:rPr>
              <w:t>Chairperson</w:t>
            </w:r>
          </w:p>
        </w:tc>
        <w:tc>
          <w:tcPr>
            <w:tcW w:w="0" w:type="auto"/>
            <w:tcBorders>
              <w:top w:val="single" w:sz="6" w:space="0" w:color="BBF7D0"/>
              <w:left w:val="single" w:sz="6" w:space="0" w:color="BBF7D0"/>
              <w:bottom w:val="single" w:sz="6" w:space="0" w:color="BBF7D0"/>
              <w:right w:val="single" w:sz="6" w:space="0" w:color="BBF7D0"/>
            </w:tcBorders>
            <w:tcMar>
              <w:top w:w="80" w:type="dxa"/>
              <w:left w:w="120" w:type="dxa"/>
              <w:bottom w:w="80" w:type="dxa"/>
              <w:right w:w="120" w:type="dxa"/>
            </w:tcMar>
            <w:hideMark/>
          </w:tcPr>
          <w:p w14:paraId="7D48AEC7" w14:textId="77777777" w:rsidR="007E0FDE" w:rsidRDefault="007E0FDE">
            <w:pPr>
              <w:spacing w:before="120" w:after="120"/>
              <w:rPr>
                <w:rFonts w:ascii="Calibri" w:eastAsia="Times New Roman" w:hAnsi="Calibri" w:cs="Calibri"/>
                <w:color w:val="1F2937"/>
                <w:sz w:val="22"/>
                <w:szCs w:val="22"/>
              </w:rPr>
            </w:pPr>
            <w:r>
              <w:rPr>
                <w:rFonts w:ascii="Calibri" w:eastAsia="Times New Roman" w:hAnsi="Calibri" w:cs="Calibri"/>
                <w:color w:val="1F2937"/>
                <w:sz w:val="22"/>
                <w:szCs w:val="22"/>
              </w:rPr>
              <w:t>Executive</w:t>
            </w:r>
          </w:p>
        </w:tc>
        <w:tc>
          <w:tcPr>
            <w:tcW w:w="0" w:type="auto"/>
            <w:tcBorders>
              <w:top w:val="single" w:sz="6" w:space="0" w:color="BBF7D0"/>
              <w:left w:val="single" w:sz="6" w:space="0" w:color="BBF7D0"/>
              <w:bottom w:val="single" w:sz="6" w:space="0" w:color="BBF7D0"/>
              <w:right w:val="single" w:sz="6" w:space="0" w:color="BBF7D0"/>
            </w:tcBorders>
            <w:tcMar>
              <w:top w:w="80" w:type="dxa"/>
              <w:left w:w="120" w:type="dxa"/>
              <w:bottom w:w="80" w:type="dxa"/>
              <w:right w:w="120" w:type="dxa"/>
            </w:tcMar>
            <w:hideMark/>
          </w:tcPr>
          <w:p w14:paraId="6865FE4E" w14:textId="77777777" w:rsidR="007E0FDE" w:rsidRDefault="007E0FDE">
            <w:pPr>
              <w:spacing w:before="120" w:after="120"/>
              <w:rPr>
                <w:rFonts w:ascii="Calibri" w:eastAsia="Times New Roman" w:hAnsi="Calibri" w:cs="Calibri"/>
                <w:color w:val="1F2937"/>
                <w:sz w:val="22"/>
                <w:szCs w:val="22"/>
              </w:rPr>
            </w:pPr>
            <w:r>
              <w:rPr>
                <w:rFonts w:ascii="Calibri" w:eastAsia="Times New Roman" w:hAnsi="Calibri" w:cs="Calibri"/>
                <w:color w:val="1F2937"/>
                <w:sz w:val="22"/>
                <w:szCs w:val="22"/>
              </w:rPr>
              <w:t>Second approver of loans; executive dashboard and financial overview</w:t>
            </w:r>
          </w:p>
        </w:tc>
      </w:tr>
      <w:tr w:rsidR="00000000" w14:paraId="07AE62AD" w14:textId="77777777">
        <w:tc>
          <w:tcPr>
            <w:tcW w:w="0" w:type="auto"/>
            <w:tcBorders>
              <w:top w:val="single" w:sz="6" w:space="0" w:color="BBF7D0"/>
              <w:left w:val="single" w:sz="6" w:space="0" w:color="BBF7D0"/>
              <w:bottom w:val="single" w:sz="6" w:space="0" w:color="BBF7D0"/>
              <w:right w:val="single" w:sz="6" w:space="0" w:color="BBF7D0"/>
            </w:tcBorders>
            <w:tcMar>
              <w:top w:w="80" w:type="dxa"/>
              <w:left w:w="120" w:type="dxa"/>
              <w:bottom w:w="80" w:type="dxa"/>
              <w:right w:w="120" w:type="dxa"/>
            </w:tcMar>
            <w:hideMark/>
          </w:tcPr>
          <w:p w14:paraId="5E929A54" w14:textId="77777777" w:rsidR="007E0FDE" w:rsidRDefault="007E0FDE">
            <w:pPr>
              <w:spacing w:before="120" w:after="120"/>
              <w:rPr>
                <w:rFonts w:ascii="Calibri" w:eastAsia="Times New Roman" w:hAnsi="Calibri" w:cs="Calibri"/>
                <w:color w:val="1F2937"/>
                <w:sz w:val="22"/>
                <w:szCs w:val="22"/>
              </w:rPr>
            </w:pPr>
            <w:r>
              <w:rPr>
                <w:rFonts w:ascii="Calibri" w:eastAsia="Times New Roman" w:hAnsi="Calibri" w:cs="Calibri"/>
                <w:b/>
                <w:bCs/>
                <w:color w:val="1F2937"/>
                <w:sz w:val="22"/>
                <w:szCs w:val="22"/>
              </w:rPr>
              <w:t>Trustee</w:t>
            </w:r>
          </w:p>
        </w:tc>
        <w:tc>
          <w:tcPr>
            <w:tcW w:w="0" w:type="auto"/>
            <w:tcBorders>
              <w:top w:val="single" w:sz="6" w:space="0" w:color="BBF7D0"/>
              <w:left w:val="single" w:sz="6" w:space="0" w:color="BBF7D0"/>
              <w:bottom w:val="single" w:sz="6" w:space="0" w:color="BBF7D0"/>
              <w:right w:val="single" w:sz="6" w:space="0" w:color="BBF7D0"/>
            </w:tcBorders>
            <w:tcMar>
              <w:top w:w="80" w:type="dxa"/>
              <w:left w:w="120" w:type="dxa"/>
              <w:bottom w:w="80" w:type="dxa"/>
              <w:right w:w="120" w:type="dxa"/>
            </w:tcMar>
            <w:hideMark/>
          </w:tcPr>
          <w:p w14:paraId="39376C65" w14:textId="77777777" w:rsidR="007E0FDE" w:rsidRDefault="007E0FDE">
            <w:pPr>
              <w:spacing w:before="120" w:after="120"/>
              <w:rPr>
                <w:rFonts w:ascii="Calibri" w:eastAsia="Times New Roman" w:hAnsi="Calibri" w:cs="Calibri"/>
                <w:color w:val="1F2937"/>
                <w:sz w:val="22"/>
                <w:szCs w:val="22"/>
              </w:rPr>
            </w:pPr>
            <w:r>
              <w:rPr>
                <w:rFonts w:ascii="Calibri" w:eastAsia="Times New Roman" w:hAnsi="Calibri" w:cs="Calibri"/>
                <w:color w:val="1F2937"/>
                <w:sz w:val="22"/>
                <w:szCs w:val="22"/>
              </w:rPr>
              <w:t>Executive</w:t>
            </w:r>
          </w:p>
        </w:tc>
        <w:tc>
          <w:tcPr>
            <w:tcW w:w="0" w:type="auto"/>
            <w:tcBorders>
              <w:top w:val="single" w:sz="6" w:space="0" w:color="BBF7D0"/>
              <w:left w:val="single" w:sz="6" w:space="0" w:color="BBF7D0"/>
              <w:bottom w:val="single" w:sz="6" w:space="0" w:color="BBF7D0"/>
              <w:right w:val="single" w:sz="6" w:space="0" w:color="BBF7D0"/>
            </w:tcBorders>
            <w:tcMar>
              <w:top w:w="80" w:type="dxa"/>
              <w:left w:w="120" w:type="dxa"/>
              <w:bottom w:w="80" w:type="dxa"/>
              <w:right w:w="120" w:type="dxa"/>
            </w:tcMar>
            <w:hideMark/>
          </w:tcPr>
          <w:p w14:paraId="1E463D67" w14:textId="77777777" w:rsidR="007E0FDE" w:rsidRDefault="007E0FDE">
            <w:pPr>
              <w:spacing w:before="120" w:after="120"/>
              <w:rPr>
                <w:rFonts w:ascii="Calibri" w:eastAsia="Times New Roman" w:hAnsi="Calibri" w:cs="Calibri"/>
                <w:color w:val="1F2937"/>
                <w:sz w:val="22"/>
                <w:szCs w:val="22"/>
              </w:rPr>
            </w:pPr>
            <w:r>
              <w:rPr>
                <w:rFonts w:ascii="Calibri" w:eastAsia="Times New Roman" w:hAnsi="Calibri" w:cs="Calibri"/>
                <w:color w:val="1F2937"/>
                <w:sz w:val="22"/>
                <w:szCs w:val="22"/>
              </w:rPr>
              <w:t>Third (final) approver of loans; loan reviews and reports</w:t>
            </w:r>
          </w:p>
        </w:tc>
      </w:tr>
      <w:tr w:rsidR="00000000" w14:paraId="4C4927D4" w14:textId="77777777">
        <w:tc>
          <w:tcPr>
            <w:tcW w:w="0" w:type="auto"/>
            <w:tcBorders>
              <w:top w:val="single" w:sz="6" w:space="0" w:color="BBF7D0"/>
              <w:left w:val="single" w:sz="6" w:space="0" w:color="BBF7D0"/>
              <w:bottom w:val="single" w:sz="6" w:space="0" w:color="BBF7D0"/>
              <w:right w:val="single" w:sz="6" w:space="0" w:color="BBF7D0"/>
            </w:tcBorders>
            <w:tcMar>
              <w:top w:w="80" w:type="dxa"/>
              <w:left w:w="120" w:type="dxa"/>
              <w:bottom w:w="80" w:type="dxa"/>
              <w:right w:w="120" w:type="dxa"/>
            </w:tcMar>
            <w:hideMark/>
          </w:tcPr>
          <w:p w14:paraId="480C3A8C" w14:textId="77777777" w:rsidR="007E0FDE" w:rsidRDefault="007E0FDE">
            <w:pPr>
              <w:spacing w:before="120" w:after="120"/>
              <w:rPr>
                <w:rFonts w:ascii="Calibri" w:eastAsia="Times New Roman" w:hAnsi="Calibri" w:cs="Calibri"/>
                <w:color w:val="1F2937"/>
                <w:sz w:val="22"/>
                <w:szCs w:val="22"/>
              </w:rPr>
            </w:pPr>
            <w:r>
              <w:rPr>
                <w:rFonts w:ascii="Calibri" w:eastAsia="Times New Roman" w:hAnsi="Calibri" w:cs="Calibri"/>
                <w:b/>
                <w:bCs/>
                <w:color w:val="1F2937"/>
                <w:sz w:val="22"/>
                <w:szCs w:val="22"/>
              </w:rPr>
              <w:t>Administrator</w:t>
            </w:r>
          </w:p>
        </w:tc>
        <w:tc>
          <w:tcPr>
            <w:tcW w:w="0" w:type="auto"/>
            <w:tcBorders>
              <w:top w:val="single" w:sz="6" w:space="0" w:color="BBF7D0"/>
              <w:left w:val="single" w:sz="6" w:space="0" w:color="BBF7D0"/>
              <w:bottom w:val="single" w:sz="6" w:space="0" w:color="BBF7D0"/>
              <w:right w:val="single" w:sz="6" w:space="0" w:color="BBF7D0"/>
            </w:tcBorders>
            <w:tcMar>
              <w:top w:w="80" w:type="dxa"/>
              <w:left w:w="120" w:type="dxa"/>
              <w:bottom w:w="80" w:type="dxa"/>
              <w:right w:w="120" w:type="dxa"/>
            </w:tcMar>
            <w:hideMark/>
          </w:tcPr>
          <w:p w14:paraId="182EF370" w14:textId="77777777" w:rsidR="007E0FDE" w:rsidRDefault="007E0FDE">
            <w:pPr>
              <w:spacing w:before="120" w:after="120"/>
              <w:rPr>
                <w:rFonts w:ascii="Calibri" w:eastAsia="Times New Roman" w:hAnsi="Calibri" w:cs="Calibri"/>
                <w:color w:val="1F2937"/>
                <w:sz w:val="22"/>
                <w:szCs w:val="22"/>
              </w:rPr>
            </w:pPr>
            <w:r>
              <w:rPr>
                <w:rFonts w:ascii="Calibri" w:eastAsia="Times New Roman" w:hAnsi="Calibri" w:cs="Calibri"/>
                <w:color w:val="1F2937"/>
                <w:sz w:val="22"/>
                <w:szCs w:val="22"/>
              </w:rPr>
              <w:t>System admin</w:t>
            </w:r>
          </w:p>
        </w:tc>
        <w:tc>
          <w:tcPr>
            <w:tcW w:w="0" w:type="auto"/>
            <w:tcBorders>
              <w:top w:val="single" w:sz="6" w:space="0" w:color="BBF7D0"/>
              <w:left w:val="single" w:sz="6" w:space="0" w:color="BBF7D0"/>
              <w:bottom w:val="single" w:sz="6" w:space="0" w:color="BBF7D0"/>
              <w:right w:val="single" w:sz="6" w:space="0" w:color="BBF7D0"/>
            </w:tcBorders>
            <w:tcMar>
              <w:top w:w="80" w:type="dxa"/>
              <w:left w:w="120" w:type="dxa"/>
              <w:bottom w:w="80" w:type="dxa"/>
              <w:right w:w="120" w:type="dxa"/>
            </w:tcMar>
            <w:hideMark/>
          </w:tcPr>
          <w:p w14:paraId="5C3DDCB6" w14:textId="77777777" w:rsidR="007E0FDE" w:rsidRDefault="007E0FDE">
            <w:pPr>
              <w:spacing w:before="120" w:after="120"/>
              <w:rPr>
                <w:rFonts w:ascii="Calibri" w:eastAsia="Times New Roman" w:hAnsi="Calibri" w:cs="Calibri"/>
                <w:color w:val="1F2937"/>
                <w:sz w:val="22"/>
                <w:szCs w:val="22"/>
              </w:rPr>
            </w:pPr>
            <w:r>
              <w:rPr>
                <w:rFonts w:ascii="Calibri" w:eastAsia="Times New Roman" w:hAnsi="Calibri" w:cs="Calibri"/>
                <w:color w:val="1F2937"/>
                <w:sz w:val="22"/>
                <w:szCs w:val="22"/>
              </w:rPr>
              <w:t>Manages employees, data imports, loan products, approvals and reports</w:t>
            </w:r>
          </w:p>
        </w:tc>
      </w:tr>
      <w:tr w:rsidR="00000000" w14:paraId="5E9F99FB" w14:textId="77777777">
        <w:tc>
          <w:tcPr>
            <w:tcW w:w="0" w:type="auto"/>
            <w:tcBorders>
              <w:top w:val="single" w:sz="6" w:space="0" w:color="BBF7D0"/>
              <w:left w:val="single" w:sz="6" w:space="0" w:color="BBF7D0"/>
              <w:bottom w:val="single" w:sz="6" w:space="0" w:color="BBF7D0"/>
              <w:right w:val="single" w:sz="6" w:space="0" w:color="BBF7D0"/>
            </w:tcBorders>
            <w:tcMar>
              <w:top w:w="80" w:type="dxa"/>
              <w:left w:w="120" w:type="dxa"/>
              <w:bottom w:w="80" w:type="dxa"/>
              <w:right w:w="120" w:type="dxa"/>
            </w:tcMar>
            <w:hideMark/>
          </w:tcPr>
          <w:p w14:paraId="2D89D791" w14:textId="77777777" w:rsidR="007E0FDE" w:rsidRDefault="007E0FDE">
            <w:pPr>
              <w:spacing w:before="120" w:after="120"/>
              <w:rPr>
                <w:rFonts w:ascii="Calibri" w:eastAsia="Times New Roman" w:hAnsi="Calibri" w:cs="Calibri"/>
                <w:color w:val="1F2937"/>
                <w:sz w:val="22"/>
                <w:szCs w:val="22"/>
              </w:rPr>
            </w:pPr>
            <w:r>
              <w:rPr>
                <w:rFonts w:ascii="Calibri" w:eastAsia="Times New Roman" w:hAnsi="Calibri" w:cs="Calibri"/>
                <w:b/>
                <w:bCs/>
                <w:color w:val="1F2937"/>
                <w:sz w:val="22"/>
                <w:szCs w:val="22"/>
              </w:rPr>
              <w:t>Super Admin</w:t>
            </w:r>
          </w:p>
        </w:tc>
        <w:tc>
          <w:tcPr>
            <w:tcW w:w="0" w:type="auto"/>
            <w:tcBorders>
              <w:top w:val="single" w:sz="6" w:space="0" w:color="BBF7D0"/>
              <w:left w:val="single" w:sz="6" w:space="0" w:color="BBF7D0"/>
              <w:bottom w:val="single" w:sz="6" w:space="0" w:color="BBF7D0"/>
              <w:right w:val="single" w:sz="6" w:space="0" w:color="BBF7D0"/>
            </w:tcBorders>
            <w:tcMar>
              <w:top w:w="80" w:type="dxa"/>
              <w:left w:w="120" w:type="dxa"/>
              <w:bottom w:w="80" w:type="dxa"/>
              <w:right w:w="120" w:type="dxa"/>
            </w:tcMar>
            <w:hideMark/>
          </w:tcPr>
          <w:p w14:paraId="1C1FB091" w14:textId="77777777" w:rsidR="007E0FDE" w:rsidRDefault="007E0FDE">
            <w:pPr>
              <w:spacing w:before="120" w:after="120"/>
              <w:rPr>
                <w:rFonts w:ascii="Calibri" w:eastAsia="Times New Roman" w:hAnsi="Calibri" w:cs="Calibri"/>
                <w:color w:val="1F2937"/>
                <w:sz w:val="22"/>
                <w:szCs w:val="22"/>
              </w:rPr>
            </w:pPr>
            <w:r>
              <w:rPr>
                <w:rFonts w:ascii="Calibri" w:eastAsia="Times New Roman" w:hAnsi="Calibri" w:cs="Calibri"/>
                <w:color w:val="1F2937"/>
                <w:sz w:val="22"/>
                <w:szCs w:val="22"/>
              </w:rPr>
              <w:t>System owner</w:t>
            </w:r>
          </w:p>
        </w:tc>
        <w:tc>
          <w:tcPr>
            <w:tcW w:w="0" w:type="auto"/>
            <w:tcBorders>
              <w:top w:val="single" w:sz="6" w:space="0" w:color="BBF7D0"/>
              <w:left w:val="single" w:sz="6" w:space="0" w:color="BBF7D0"/>
              <w:bottom w:val="single" w:sz="6" w:space="0" w:color="BBF7D0"/>
              <w:right w:val="single" w:sz="6" w:space="0" w:color="BBF7D0"/>
            </w:tcBorders>
            <w:tcMar>
              <w:top w:w="80" w:type="dxa"/>
              <w:left w:w="120" w:type="dxa"/>
              <w:bottom w:w="80" w:type="dxa"/>
              <w:right w:w="120" w:type="dxa"/>
            </w:tcMar>
            <w:hideMark/>
          </w:tcPr>
          <w:p w14:paraId="06C56AD1" w14:textId="77777777" w:rsidR="007E0FDE" w:rsidRDefault="007E0FDE">
            <w:pPr>
              <w:spacing w:before="120" w:after="120"/>
              <w:rPr>
                <w:rFonts w:ascii="Calibri" w:eastAsia="Times New Roman" w:hAnsi="Calibri" w:cs="Calibri"/>
                <w:color w:val="1F2937"/>
                <w:sz w:val="22"/>
                <w:szCs w:val="22"/>
              </w:rPr>
            </w:pPr>
            <w:r>
              <w:rPr>
                <w:rFonts w:ascii="Calibri" w:eastAsia="Times New Roman" w:hAnsi="Calibri" w:cs="Calibri"/>
                <w:color w:val="1F2937"/>
                <w:sz w:val="22"/>
                <w:szCs w:val="22"/>
              </w:rPr>
              <w:t>Full access: users, roles, audit logs, funds, system controls (lock logins / maintenance mode), view-as-user support</w:t>
            </w:r>
          </w:p>
        </w:tc>
      </w:tr>
    </w:tbl>
    <w:p w14:paraId="2BE32C05" w14:textId="77777777" w:rsidR="007E0FDE" w:rsidRDefault="007E0FDE">
      <w:pPr>
        <w:pStyle w:val="Heading2"/>
        <w:rPr>
          <w:rFonts w:ascii="Calibri" w:eastAsia="Times New Roman" w:hAnsi="Calibri" w:cs="Calibri"/>
        </w:rPr>
      </w:pPr>
      <w:r>
        <w:rPr>
          <w:rFonts w:ascii="Calibri" w:eastAsia="Times New Roman" w:hAnsi="Calibri" w:cs="Calibri"/>
        </w:rPr>
        <w:t>3. Features by role</w:t>
      </w:r>
    </w:p>
    <w:p w14:paraId="451C7CA1" w14:textId="77777777" w:rsidR="007E0FDE" w:rsidRDefault="007E0FDE">
      <w:pPr>
        <w:pStyle w:val="Heading3"/>
        <w:rPr>
          <w:rFonts w:ascii="Calibri" w:eastAsia="Times New Roman" w:hAnsi="Calibri" w:cs="Calibri"/>
        </w:rPr>
      </w:pPr>
      <w:r>
        <w:rPr>
          <w:rFonts w:ascii="Calibri" w:eastAsia="Times New Roman" w:hAnsi="Calibri" w:cs="Calibri"/>
        </w:rPr>
        <w:lastRenderedPageBreak/>
        <w:t>3.1 Employee (Member)</w:t>
      </w:r>
    </w:p>
    <w:p w14:paraId="70E60AE5" w14:textId="77777777" w:rsidR="007E0FDE" w:rsidRDefault="007E0FDE">
      <w:pPr>
        <w:numPr>
          <w:ilvl w:val="0"/>
          <w:numId w:val="1"/>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Dashboard</w:t>
      </w:r>
      <w:r>
        <w:rPr>
          <w:rFonts w:ascii="Calibri" w:eastAsia="Times New Roman" w:hAnsi="Calibri" w:cs="Calibri"/>
          <w:color w:val="1F2937"/>
          <w:sz w:val="22"/>
          <w:szCs w:val="22"/>
        </w:rPr>
        <w:t xml:space="preserve"> — savings balance, active loans, outstanding balance, borrowing capacity and recent activity. </w:t>
      </w:r>
    </w:p>
    <w:p w14:paraId="443CEE4C" w14:textId="77777777" w:rsidR="007E0FDE" w:rsidRDefault="007E0FDE">
      <w:pPr>
        <w:numPr>
          <w:ilvl w:val="0"/>
          <w:numId w:val="1"/>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Apply for Facility</w:t>
      </w:r>
      <w:r>
        <w:rPr>
          <w:rFonts w:ascii="Calibri" w:eastAsia="Times New Roman" w:hAnsi="Calibri" w:cs="Calibri"/>
          <w:color w:val="1F2937"/>
          <w:sz w:val="22"/>
          <w:szCs w:val="22"/>
        </w:rPr>
        <w:t xml:space="preserve"> — choose a loan product, enter amount, term and purpose; the system shows the monthly repayment and checks eligibility automatically. </w:t>
      </w:r>
    </w:p>
    <w:p w14:paraId="708EC43B" w14:textId="77777777" w:rsidR="007E0FDE" w:rsidRDefault="007E0FDE">
      <w:pPr>
        <w:numPr>
          <w:ilvl w:val="0"/>
          <w:numId w:val="1"/>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My Loans</w:t>
      </w:r>
      <w:r>
        <w:rPr>
          <w:rFonts w:ascii="Calibri" w:eastAsia="Times New Roman" w:hAnsi="Calibri" w:cs="Calibri"/>
          <w:color w:val="1F2937"/>
          <w:sz w:val="22"/>
          <w:szCs w:val="22"/>
        </w:rPr>
        <w:t xml:space="preserve"> </w:t>
      </w:r>
      <w:r>
        <w:rPr>
          <w:rFonts w:ascii="Calibri" w:eastAsia="Times New Roman" w:hAnsi="Calibri" w:cs="Calibri"/>
          <w:color w:val="1F2937"/>
          <w:sz w:val="22"/>
          <w:szCs w:val="22"/>
        </w:rPr>
        <w:t xml:space="preserve">— status of every application (waiting for guarantor / Fund Manager / Chairperson / Trustee, approved, rejected, repaying, completed), amortization (repayment) schedule, and </w:t>
      </w:r>
      <w:r>
        <w:rPr>
          <w:rFonts w:ascii="Calibri" w:eastAsia="Times New Roman" w:hAnsi="Calibri" w:cs="Calibri"/>
          <w:b/>
          <w:bCs/>
          <w:color w:val="1F2937"/>
          <w:sz w:val="22"/>
          <w:szCs w:val="22"/>
        </w:rPr>
        <w:t>Amend &amp; Resubmit</w:t>
      </w:r>
      <w:r>
        <w:rPr>
          <w:rFonts w:ascii="Calibri" w:eastAsia="Times New Roman" w:hAnsi="Calibri" w:cs="Calibri"/>
          <w:color w:val="1F2937"/>
          <w:sz w:val="22"/>
          <w:szCs w:val="22"/>
        </w:rPr>
        <w:t xml:space="preserve"> for rejected applications. </w:t>
      </w:r>
    </w:p>
    <w:p w14:paraId="300AF77B" w14:textId="77777777" w:rsidR="007E0FDE" w:rsidRDefault="007E0FDE">
      <w:pPr>
        <w:numPr>
          <w:ilvl w:val="0"/>
          <w:numId w:val="1"/>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Guarantor Requests</w:t>
      </w:r>
      <w:r>
        <w:rPr>
          <w:rFonts w:ascii="Calibri" w:eastAsia="Times New Roman" w:hAnsi="Calibri" w:cs="Calibri"/>
          <w:color w:val="1F2937"/>
          <w:sz w:val="22"/>
          <w:szCs w:val="22"/>
        </w:rPr>
        <w:t xml:space="preserve"> — accept or decline requests from colleagues who listed you as guarantor. </w:t>
      </w:r>
    </w:p>
    <w:p w14:paraId="2FC500D4" w14:textId="77777777" w:rsidR="007E0FDE" w:rsidRDefault="007E0FDE">
      <w:pPr>
        <w:numPr>
          <w:ilvl w:val="0"/>
          <w:numId w:val="1"/>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Savings History</w:t>
      </w:r>
      <w:r>
        <w:rPr>
          <w:rFonts w:ascii="Calibri" w:eastAsia="Times New Roman" w:hAnsi="Calibri" w:cs="Calibri"/>
          <w:color w:val="1F2937"/>
          <w:sz w:val="22"/>
          <w:szCs w:val="22"/>
        </w:rPr>
        <w:t xml:space="preserve"> — all savings contributions and balance movements. </w:t>
      </w:r>
    </w:p>
    <w:p w14:paraId="33BD8202" w14:textId="77777777" w:rsidR="007E0FDE" w:rsidRDefault="007E0FDE">
      <w:pPr>
        <w:numPr>
          <w:ilvl w:val="0"/>
          <w:numId w:val="1"/>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PW (Partial Withdrawal)</w:t>
      </w:r>
      <w:r>
        <w:rPr>
          <w:rFonts w:ascii="Calibri" w:eastAsia="Times New Roman" w:hAnsi="Calibri" w:cs="Calibri"/>
          <w:color w:val="1F2937"/>
          <w:sz w:val="22"/>
          <w:szCs w:val="22"/>
        </w:rPr>
        <w:t xml:space="preserve"> — request a withdrawal from savings and view PW history. </w:t>
      </w:r>
    </w:p>
    <w:p w14:paraId="08315B06" w14:textId="77777777" w:rsidR="007E0FDE" w:rsidRDefault="007E0FDE">
      <w:pPr>
        <w:numPr>
          <w:ilvl w:val="0"/>
          <w:numId w:val="1"/>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Profile</w:t>
      </w:r>
      <w:r>
        <w:rPr>
          <w:rFonts w:ascii="Calibri" w:eastAsia="Times New Roman" w:hAnsi="Calibri" w:cs="Calibri"/>
          <w:color w:val="1F2937"/>
          <w:sz w:val="22"/>
          <w:szCs w:val="22"/>
        </w:rPr>
        <w:t xml:space="preserve"> — personal and account details. </w:t>
      </w:r>
    </w:p>
    <w:p w14:paraId="687DB5EA" w14:textId="77777777" w:rsidR="007E0FDE" w:rsidRDefault="007E0FDE">
      <w:pPr>
        <w:numPr>
          <w:ilvl w:val="0"/>
          <w:numId w:val="1"/>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Settings</w:t>
      </w:r>
      <w:r>
        <w:rPr>
          <w:rFonts w:ascii="Calibri" w:eastAsia="Times New Roman" w:hAnsi="Calibri" w:cs="Calibri"/>
          <w:color w:val="1F2937"/>
          <w:sz w:val="22"/>
          <w:szCs w:val="22"/>
        </w:rPr>
        <w:t xml:space="preserve"> — password and active sessions (sign out of other devices). </w:t>
      </w:r>
    </w:p>
    <w:p w14:paraId="39B8CFD0" w14:textId="77777777" w:rsidR="007E0FDE" w:rsidRDefault="007E0FDE">
      <w:pPr>
        <w:numPr>
          <w:ilvl w:val="0"/>
          <w:numId w:val="1"/>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Notifications</w:t>
      </w:r>
      <w:r>
        <w:rPr>
          <w:rFonts w:ascii="Calibri" w:eastAsia="Times New Roman" w:hAnsi="Calibri" w:cs="Calibri"/>
          <w:color w:val="1F2937"/>
          <w:sz w:val="22"/>
          <w:szCs w:val="22"/>
        </w:rPr>
        <w:t xml:space="preserve"> — in-app and phone push notifications for every status change. </w:t>
      </w:r>
    </w:p>
    <w:p w14:paraId="0209376E" w14:textId="77777777" w:rsidR="007E0FDE" w:rsidRDefault="007E0FDE">
      <w:pPr>
        <w:pStyle w:val="Heading3"/>
        <w:rPr>
          <w:rFonts w:ascii="Calibri" w:eastAsia="Times New Roman" w:hAnsi="Calibri" w:cs="Calibri"/>
        </w:rPr>
      </w:pPr>
      <w:r>
        <w:rPr>
          <w:rFonts w:ascii="Calibri" w:eastAsia="Times New Roman" w:hAnsi="Calibri" w:cs="Calibri"/>
        </w:rPr>
        <w:t>3.2 Fund Manager</w:t>
      </w:r>
    </w:p>
    <w:p w14:paraId="36A03AC6" w14:textId="77777777" w:rsidR="007E0FDE" w:rsidRDefault="007E0FDE">
      <w:pPr>
        <w:numPr>
          <w:ilvl w:val="0"/>
          <w:numId w:val="2"/>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Dashboard</w:t>
      </w:r>
      <w:r>
        <w:rPr>
          <w:rFonts w:ascii="Calibri" w:eastAsia="Times New Roman" w:hAnsi="Calibri" w:cs="Calibri"/>
          <w:color w:val="1F2937"/>
          <w:sz w:val="22"/>
          <w:szCs w:val="22"/>
        </w:rPr>
        <w:t xml:space="preserve"> — fund position, loans outstanding, expected payroll collections and collection forecast. </w:t>
      </w:r>
    </w:p>
    <w:p w14:paraId="3BFB802B" w14:textId="77777777" w:rsidR="007E0FDE" w:rsidRDefault="007E0FDE">
      <w:pPr>
        <w:numPr>
          <w:ilvl w:val="0"/>
          <w:numId w:val="2"/>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Approvals</w:t>
      </w:r>
      <w:r>
        <w:rPr>
          <w:rFonts w:ascii="Calibri" w:eastAsia="Times New Roman" w:hAnsi="Calibri" w:cs="Calibri"/>
          <w:color w:val="1F2937"/>
          <w:sz w:val="22"/>
          <w:szCs w:val="22"/>
        </w:rPr>
        <w:t xml:space="preserve"> — stage 1 review of loan applications; sole approver of partial withdrawals. </w:t>
      </w:r>
    </w:p>
    <w:p w14:paraId="3A70D1FB" w14:textId="77777777" w:rsidR="007E0FDE" w:rsidRDefault="007E0FDE">
      <w:pPr>
        <w:numPr>
          <w:ilvl w:val="0"/>
          <w:numId w:val="2"/>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Disbursements</w:t>
      </w:r>
      <w:r>
        <w:rPr>
          <w:rFonts w:ascii="Calibri" w:eastAsia="Times New Roman" w:hAnsi="Calibri" w:cs="Calibri"/>
          <w:color w:val="1F2937"/>
          <w:sz w:val="22"/>
          <w:szCs w:val="22"/>
        </w:rPr>
        <w:t xml:space="preserve"> — record that an approved loan or withdrawal has been paid out (this starts loan repayment and generates the repayment schedule). </w:t>
      </w:r>
    </w:p>
    <w:p w14:paraId="1534544A" w14:textId="77777777" w:rsidR="007E0FDE" w:rsidRDefault="007E0FDE">
      <w:pPr>
        <w:numPr>
          <w:ilvl w:val="0"/>
          <w:numId w:val="2"/>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Repayments</w:t>
      </w:r>
      <w:r>
        <w:rPr>
          <w:rFonts w:ascii="Calibri" w:eastAsia="Times New Roman" w:hAnsi="Calibri" w:cs="Calibri"/>
          <w:color w:val="1F2937"/>
          <w:sz w:val="22"/>
          <w:szCs w:val="22"/>
        </w:rPr>
        <w:t xml:space="preserve"> </w:t>
      </w:r>
      <w:r>
        <w:rPr>
          <w:rFonts w:ascii="Calibri" w:eastAsia="Times New Roman" w:hAnsi="Calibri" w:cs="Calibri"/>
          <w:color w:val="1F2937"/>
          <w:sz w:val="22"/>
          <w:szCs w:val="22"/>
        </w:rPr>
        <w:t xml:space="preserve">— view repayments recorded from payroll. </w:t>
      </w:r>
    </w:p>
    <w:p w14:paraId="13926703" w14:textId="77777777" w:rsidR="007E0FDE" w:rsidRDefault="007E0FDE">
      <w:pPr>
        <w:numPr>
          <w:ilvl w:val="0"/>
          <w:numId w:val="2"/>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Data Imports / Payroll</w:t>
      </w:r>
      <w:r>
        <w:rPr>
          <w:rFonts w:ascii="Calibri" w:eastAsia="Times New Roman" w:hAnsi="Calibri" w:cs="Calibri"/>
          <w:color w:val="1F2937"/>
          <w:sz w:val="22"/>
          <w:szCs w:val="22"/>
        </w:rPr>
        <w:t xml:space="preserve"> — upload the monthly payroll master file to post savings contributions and loan recoveries. </w:t>
      </w:r>
    </w:p>
    <w:p w14:paraId="7286A68B" w14:textId="77777777" w:rsidR="007E0FDE" w:rsidRDefault="007E0FDE">
      <w:pPr>
        <w:numPr>
          <w:ilvl w:val="0"/>
          <w:numId w:val="2"/>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Fund Ledger</w:t>
      </w:r>
      <w:r>
        <w:rPr>
          <w:rFonts w:ascii="Calibri" w:eastAsia="Times New Roman" w:hAnsi="Calibri" w:cs="Calibri"/>
          <w:color w:val="1F2937"/>
          <w:sz w:val="22"/>
          <w:szCs w:val="22"/>
        </w:rPr>
        <w:t xml:space="preserve"> — movements of association funds. </w:t>
      </w:r>
    </w:p>
    <w:p w14:paraId="32B01523" w14:textId="77777777" w:rsidR="007E0FDE" w:rsidRDefault="007E0FDE">
      <w:pPr>
        <w:numPr>
          <w:ilvl w:val="0"/>
          <w:numId w:val="2"/>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Expenses</w:t>
      </w:r>
      <w:r>
        <w:rPr>
          <w:rFonts w:ascii="Calibri" w:eastAsia="Times New Roman" w:hAnsi="Calibri" w:cs="Calibri"/>
          <w:color w:val="1F2937"/>
          <w:sz w:val="22"/>
          <w:szCs w:val="22"/>
        </w:rPr>
        <w:t xml:space="preserve"> — record fund expenditures (single entry or bulk upload), by category. </w:t>
      </w:r>
    </w:p>
    <w:p w14:paraId="2827B642" w14:textId="77777777" w:rsidR="007E0FDE" w:rsidRDefault="007E0FDE">
      <w:pPr>
        <w:numPr>
          <w:ilvl w:val="0"/>
          <w:numId w:val="2"/>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Member Charges</w:t>
      </w:r>
      <w:r>
        <w:rPr>
          <w:rFonts w:ascii="Calibri" w:eastAsia="Times New Roman" w:hAnsi="Calibri" w:cs="Calibri"/>
          <w:color w:val="1F2937"/>
          <w:sz w:val="22"/>
          <w:szCs w:val="22"/>
        </w:rPr>
        <w:t xml:space="preserve"> — record fees and penalties against members. </w:t>
      </w:r>
    </w:p>
    <w:p w14:paraId="1687D3F3" w14:textId="77777777" w:rsidR="007E0FDE" w:rsidRDefault="007E0FDE">
      <w:pPr>
        <w:numPr>
          <w:ilvl w:val="0"/>
          <w:numId w:val="2"/>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Loan Products</w:t>
      </w:r>
      <w:r>
        <w:rPr>
          <w:rFonts w:ascii="Calibri" w:eastAsia="Times New Roman" w:hAnsi="Calibri" w:cs="Calibri"/>
          <w:color w:val="1F2937"/>
          <w:sz w:val="22"/>
          <w:szCs w:val="22"/>
        </w:rPr>
        <w:t xml:space="preserve"> — set up products (interest rate, flat or reducing balance, min/max amount and term). </w:t>
      </w:r>
    </w:p>
    <w:p w14:paraId="73DAE02D" w14:textId="77777777" w:rsidR="007E0FDE" w:rsidRDefault="007E0FDE">
      <w:pPr>
        <w:numPr>
          <w:ilvl w:val="0"/>
          <w:numId w:val="2"/>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Reports</w:t>
      </w:r>
      <w:r>
        <w:rPr>
          <w:rFonts w:ascii="Calibri" w:eastAsia="Times New Roman" w:hAnsi="Calibri" w:cs="Calibri"/>
          <w:color w:val="1F2937"/>
          <w:sz w:val="22"/>
          <w:szCs w:val="22"/>
        </w:rPr>
        <w:t xml:space="preserve"> — see Section 5. </w:t>
      </w:r>
    </w:p>
    <w:p w14:paraId="2ED70274" w14:textId="77777777" w:rsidR="007E0FDE" w:rsidRDefault="007E0FDE">
      <w:pPr>
        <w:pStyle w:val="Heading3"/>
        <w:rPr>
          <w:rFonts w:ascii="Calibri" w:eastAsia="Times New Roman" w:hAnsi="Calibri" w:cs="Calibri"/>
        </w:rPr>
      </w:pPr>
      <w:r>
        <w:rPr>
          <w:rFonts w:ascii="Calibri" w:eastAsia="Times New Roman" w:hAnsi="Calibri" w:cs="Calibri"/>
        </w:rPr>
        <w:t>3.3 Chairperson</w:t>
      </w:r>
    </w:p>
    <w:p w14:paraId="0985E965" w14:textId="77777777" w:rsidR="007E0FDE" w:rsidRDefault="007E0FDE">
      <w:pPr>
        <w:numPr>
          <w:ilvl w:val="0"/>
          <w:numId w:val="3"/>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Executive Dashboard</w:t>
      </w:r>
      <w:r>
        <w:rPr>
          <w:rFonts w:ascii="Calibri" w:eastAsia="Times New Roman" w:hAnsi="Calibri" w:cs="Calibri"/>
          <w:color w:val="1F2937"/>
          <w:sz w:val="22"/>
          <w:szCs w:val="22"/>
        </w:rPr>
        <w:t xml:space="preserve"> </w:t>
      </w:r>
      <w:r>
        <w:rPr>
          <w:rFonts w:ascii="Calibri" w:eastAsia="Times New Roman" w:hAnsi="Calibri" w:cs="Calibri"/>
          <w:color w:val="1F2937"/>
          <w:sz w:val="22"/>
          <w:szCs w:val="22"/>
        </w:rPr>
        <w:t xml:space="preserve">— membership, savings, loan portfolio, collection rate and trends. </w:t>
      </w:r>
    </w:p>
    <w:p w14:paraId="71578594" w14:textId="77777777" w:rsidR="007E0FDE" w:rsidRDefault="007E0FDE">
      <w:pPr>
        <w:numPr>
          <w:ilvl w:val="0"/>
          <w:numId w:val="3"/>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Final Approvals</w:t>
      </w:r>
      <w:r>
        <w:rPr>
          <w:rFonts w:ascii="Calibri" w:eastAsia="Times New Roman" w:hAnsi="Calibri" w:cs="Calibri"/>
          <w:color w:val="1F2937"/>
          <w:sz w:val="22"/>
          <w:szCs w:val="22"/>
        </w:rPr>
        <w:t xml:space="preserve"> — stage 2 review of loan applications. </w:t>
      </w:r>
    </w:p>
    <w:p w14:paraId="45AC8051" w14:textId="77777777" w:rsidR="007E0FDE" w:rsidRDefault="007E0FDE">
      <w:pPr>
        <w:numPr>
          <w:ilvl w:val="0"/>
          <w:numId w:val="3"/>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Financial Overview</w:t>
      </w:r>
      <w:r>
        <w:rPr>
          <w:rFonts w:ascii="Calibri" w:eastAsia="Times New Roman" w:hAnsi="Calibri" w:cs="Calibri"/>
          <w:color w:val="1F2937"/>
          <w:sz w:val="22"/>
          <w:szCs w:val="22"/>
        </w:rPr>
        <w:t xml:space="preserve"> — summary of the association's financial position. </w:t>
      </w:r>
    </w:p>
    <w:p w14:paraId="05C37F84" w14:textId="77777777" w:rsidR="007E0FDE" w:rsidRDefault="007E0FDE">
      <w:pPr>
        <w:numPr>
          <w:ilvl w:val="0"/>
          <w:numId w:val="3"/>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Members</w:t>
      </w:r>
      <w:r>
        <w:rPr>
          <w:rFonts w:ascii="Calibri" w:eastAsia="Times New Roman" w:hAnsi="Calibri" w:cs="Calibri"/>
          <w:color w:val="1F2937"/>
          <w:sz w:val="22"/>
          <w:szCs w:val="22"/>
        </w:rPr>
        <w:t xml:space="preserve"> — member directory. </w:t>
      </w:r>
    </w:p>
    <w:p w14:paraId="37FFA77F" w14:textId="77777777" w:rsidR="007E0FDE" w:rsidRDefault="007E0FDE">
      <w:pPr>
        <w:pStyle w:val="Heading3"/>
        <w:rPr>
          <w:rFonts w:ascii="Calibri" w:eastAsia="Times New Roman" w:hAnsi="Calibri" w:cs="Calibri"/>
        </w:rPr>
      </w:pPr>
      <w:r>
        <w:rPr>
          <w:rFonts w:ascii="Calibri" w:eastAsia="Times New Roman" w:hAnsi="Calibri" w:cs="Calibri"/>
        </w:rPr>
        <w:t>3.4 Trustee</w:t>
      </w:r>
    </w:p>
    <w:p w14:paraId="65C983FB" w14:textId="77777777" w:rsidR="007E0FDE" w:rsidRDefault="007E0FDE">
      <w:pPr>
        <w:numPr>
          <w:ilvl w:val="0"/>
          <w:numId w:val="4"/>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Dashboard</w:t>
      </w:r>
      <w:r>
        <w:rPr>
          <w:rFonts w:ascii="Calibri" w:eastAsia="Times New Roman" w:hAnsi="Calibri" w:cs="Calibri"/>
          <w:color w:val="1F2937"/>
          <w:sz w:val="22"/>
          <w:szCs w:val="22"/>
        </w:rPr>
        <w:t xml:space="preserve"> — loans awaiting review and portfolio summary. </w:t>
      </w:r>
    </w:p>
    <w:p w14:paraId="7ED93402" w14:textId="77777777" w:rsidR="007E0FDE" w:rsidRDefault="007E0FDE">
      <w:pPr>
        <w:numPr>
          <w:ilvl w:val="0"/>
          <w:numId w:val="4"/>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Loan Reviews</w:t>
      </w:r>
      <w:r>
        <w:rPr>
          <w:rFonts w:ascii="Calibri" w:eastAsia="Times New Roman" w:hAnsi="Calibri" w:cs="Calibri"/>
          <w:color w:val="1F2937"/>
          <w:sz w:val="22"/>
          <w:szCs w:val="22"/>
        </w:rPr>
        <w:t xml:space="preserve"> — stage 3 (final board) approval of loan applications. </w:t>
      </w:r>
    </w:p>
    <w:p w14:paraId="6DAD2C48" w14:textId="77777777" w:rsidR="007E0FDE" w:rsidRDefault="007E0FDE">
      <w:pPr>
        <w:numPr>
          <w:ilvl w:val="0"/>
          <w:numId w:val="4"/>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Recommendations</w:t>
      </w:r>
      <w:r>
        <w:rPr>
          <w:rFonts w:ascii="Calibri" w:eastAsia="Times New Roman" w:hAnsi="Calibri" w:cs="Calibri"/>
          <w:color w:val="1F2937"/>
          <w:sz w:val="22"/>
          <w:szCs w:val="22"/>
        </w:rPr>
        <w:t xml:space="preserve"> — notes and recommendations on applications. </w:t>
      </w:r>
    </w:p>
    <w:p w14:paraId="2788B43A" w14:textId="77777777" w:rsidR="007E0FDE" w:rsidRDefault="007E0FDE">
      <w:pPr>
        <w:numPr>
          <w:ilvl w:val="0"/>
          <w:numId w:val="4"/>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Reports</w:t>
      </w:r>
      <w:r>
        <w:rPr>
          <w:rFonts w:ascii="Calibri" w:eastAsia="Times New Roman" w:hAnsi="Calibri" w:cs="Calibri"/>
          <w:color w:val="1F2937"/>
          <w:sz w:val="22"/>
          <w:szCs w:val="22"/>
        </w:rPr>
        <w:t xml:space="preserve">. </w:t>
      </w:r>
    </w:p>
    <w:p w14:paraId="4276E877" w14:textId="77777777" w:rsidR="007E0FDE" w:rsidRDefault="007E0FDE">
      <w:pPr>
        <w:pStyle w:val="Heading3"/>
        <w:rPr>
          <w:rFonts w:ascii="Calibri" w:eastAsia="Times New Roman" w:hAnsi="Calibri" w:cs="Calibri"/>
        </w:rPr>
      </w:pPr>
      <w:r>
        <w:rPr>
          <w:rFonts w:ascii="Calibri" w:eastAsia="Times New Roman" w:hAnsi="Calibri" w:cs="Calibri"/>
        </w:rPr>
        <w:t>3.5 Administrator</w:t>
      </w:r>
    </w:p>
    <w:p w14:paraId="66C0FD70" w14:textId="77777777" w:rsidR="007E0FDE" w:rsidRDefault="007E0FDE">
      <w:pPr>
        <w:numPr>
          <w:ilvl w:val="0"/>
          <w:numId w:val="5"/>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Dashboard</w:t>
      </w:r>
      <w:r>
        <w:rPr>
          <w:rFonts w:ascii="Calibri" w:eastAsia="Times New Roman" w:hAnsi="Calibri" w:cs="Calibri"/>
          <w:color w:val="1F2937"/>
          <w:sz w:val="22"/>
          <w:szCs w:val="22"/>
        </w:rPr>
        <w:t xml:space="preserve"> — system-wide summary. </w:t>
      </w:r>
    </w:p>
    <w:p w14:paraId="14C79439" w14:textId="77777777" w:rsidR="007E0FDE" w:rsidRDefault="007E0FDE">
      <w:pPr>
        <w:numPr>
          <w:ilvl w:val="0"/>
          <w:numId w:val="5"/>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Employees</w:t>
      </w:r>
      <w:r>
        <w:rPr>
          <w:rFonts w:ascii="Calibri" w:eastAsia="Times New Roman" w:hAnsi="Calibri" w:cs="Calibri"/>
          <w:color w:val="1F2937"/>
          <w:sz w:val="22"/>
          <w:szCs w:val="22"/>
        </w:rPr>
        <w:t xml:space="preserve"> </w:t>
      </w:r>
      <w:r>
        <w:rPr>
          <w:rFonts w:ascii="Calibri" w:eastAsia="Times New Roman" w:hAnsi="Calibri" w:cs="Calibri"/>
          <w:color w:val="1F2937"/>
          <w:sz w:val="22"/>
          <w:szCs w:val="22"/>
        </w:rPr>
        <w:t xml:space="preserve">— add, edit, suspend, reset account (back to default password) or remove members; assign roles. </w:t>
      </w:r>
    </w:p>
    <w:p w14:paraId="478DFCB6" w14:textId="77777777" w:rsidR="007E0FDE" w:rsidRDefault="007E0FDE">
      <w:pPr>
        <w:numPr>
          <w:ilvl w:val="0"/>
          <w:numId w:val="5"/>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Loans / Savings</w:t>
      </w:r>
      <w:r>
        <w:rPr>
          <w:rFonts w:ascii="Calibri" w:eastAsia="Times New Roman" w:hAnsi="Calibri" w:cs="Calibri"/>
          <w:color w:val="1F2937"/>
          <w:sz w:val="22"/>
          <w:szCs w:val="22"/>
        </w:rPr>
        <w:t xml:space="preserve"> — view all member loans and savings accounts. </w:t>
      </w:r>
    </w:p>
    <w:p w14:paraId="2D24C030" w14:textId="77777777" w:rsidR="007E0FDE" w:rsidRDefault="007E0FDE">
      <w:pPr>
        <w:numPr>
          <w:ilvl w:val="0"/>
          <w:numId w:val="5"/>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Approvals</w:t>
      </w:r>
      <w:r>
        <w:rPr>
          <w:rFonts w:ascii="Calibri" w:eastAsia="Times New Roman" w:hAnsi="Calibri" w:cs="Calibri"/>
          <w:color w:val="1F2937"/>
          <w:sz w:val="22"/>
          <w:szCs w:val="22"/>
        </w:rPr>
        <w:t xml:space="preserve"> — can act on any approval stage when needed. </w:t>
      </w:r>
    </w:p>
    <w:p w14:paraId="75EDC4C1" w14:textId="77777777" w:rsidR="007E0FDE" w:rsidRDefault="007E0FDE">
      <w:pPr>
        <w:numPr>
          <w:ilvl w:val="0"/>
          <w:numId w:val="5"/>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Data Imports</w:t>
      </w:r>
      <w:r>
        <w:rPr>
          <w:rFonts w:ascii="Calibri" w:eastAsia="Times New Roman" w:hAnsi="Calibri" w:cs="Calibri"/>
          <w:color w:val="1F2937"/>
          <w:sz w:val="22"/>
          <w:szCs w:val="22"/>
        </w:rPr>
        <w:t xml:space="preserve"> — bulk upload of employees, savings and loan balances (Quick Cash, Hire Purchase, Normal Loans, Lands) from Excel/CSV templates, with validation and result review. </w:t>
      </w:r>
    </w:p>
    <w:p w14:paraId="3DA21FB7" w14:textId="77777777" w:rsidR="007E0FDE" w:rsidRDefault="007E0FDE">
      <w:pPr>
        <w:numPr>
          <w:ilvl w:val="0"/>
          <w:numId w:val="5"/>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Loan Products</w:t>
      </w:r>
      <w:r>
        <w:rPr>
          <w:rFonts w:ascii="Calibri" w:eastAsia="Times New Roman" w:hAnsi="Calibri" w:cs="Calibri"/>
          <w:color w:val="1F2937"/>
          <w:sz w:val="22"/>
          <w:szCs w:val="22"/>
        </w:rPr>
        <w:t xml:space="preserve"> and </w:t>
      </w:r>
      <w:r>
        <w:rPr>
          <w:rFonts w:ascii="Calibri" w:eastAsia="Times New Roman" w:hAnsi="Calibri" w:cs="Calibri"/>
          <w:b/>
          <w:bCs/>
          <w:color w:val="1F2937"/>
          <w:sz w:val="22"/>
          <w:szCs w:val="22"/>
        </w:rPr>
        <w:t>Reports</w:t>
      </w:r>
      <w:r>
        <w:rPr>
          <w:rFonts w:ascii="Calibri" w:eastAsia="Times New Roman" w:hAnsi="Calibri" w:cs="Calibri"/>
          <w:color w:val="1F2937"/>
          <w:sz w:val="22"/>
          <w:szCs w:val="22"/>
        </w:rPr>
        <w:t xml:space="preserve">. </w:t>
      </w:r>
    </w:p>
    <w:p w14:paraId="0FA79636" w14:textId="77777777" w:rsidR="007E0FDE" w:rsidRDefault="007E0FDE">
      <w:pPr>
        <w:pStyle w:val="Heading3"/>
        <w:rPr>
          <w:rFonts w:ascii="Calibri" w:eastAsia="Times New Roman" w:hAnsi="Calibri" w:cs="Calibri"/>
        </w:rPr>
      </w:pPr>
      <w:r>
        <w:rPr>
          <w:rFonts w:ascii="Calibri" w:eastAsia="Times New Roman" w:hAnsi="Calibri" w:cs="Calibri"/>
        </w:rPr>
        <w:t>3.6 Super Admin</w:t>
      </w:r>
    </w:p>
    <w:p w14:paraId="2B3A4A38" w14:textId="77777777" w:rsidR="007E0FDE" w:rsidRDefault="007E0FDE">
      <w:pPr>
        <w:numPr>
          <w:ilvl w:val="0"/>
          <w:numId w:val="6"/>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Overview</w:t>
      </w:r>
      <w:r>
        <w:rPr>
          <w:rFonts w:ascii="Calibri" w:eastAsia="Times New Roman" w:hAnsi="Calibri" w:cs="Calibri"/>
          <w:color w:val="1F2937"/>
          <w:sz w:val="22"/>
          <w:szCs w:val="22"/>
        </w:rPr>
        <w:t xml:space="preserve">, </w:t>
      </w:r>
      <w:r>
        <w:rPr>
          <w:rFonts w:ascii="Calibri" w:eastAsia="Times New Roman" w:hAnsi="Calibri" w:cs="Calibri"/>
          <w:b/>
          <w:bCs/>
          <w:color w:val="1F2937"/>
          <w:sz w:val="22"/>
          <w:szCs w:val="22"/>
        </w:rPr>
        <w:t>Users</w:t>
      </w:r>
      <w:r>
        <w:rPr>
          <w:rFonts w:ascii="Calibri" w:eastAsia="Times New Roman" w:hAnsi="Calibri" w:cs="Calibri"/>
          <w:color w:val="1F2937"/>
          <w:sz w:val="22"/>
          <w:szCs w:val="22"/>
        </w:rPr>
        <w:t xml:space="preserve">, </w:t>
      </w:r>
      <w:r>
        <w:rPr>
          <w:rFonts w:ascii="Calibri" w:eastAsia="Times New Roman" w:hAnsi="Calibri" w:cs="Calibri"/>
          <w:b/>
          <w:bCs/>
          <w:color w:val="1F2937"/>
          <w:sz w:val="22"/>
          <w:szCs w:val="22"/>
        </w:rPr>
        <w:t>Employees</w:t>
      </w:r>
      <w:r>
        <w:rPr>
          <w:rFonts w:ascii="Calibri" w:eastAsia="Times New Roman" w:hAnsi="Calibri" w:cs="Calibri"/>
          <w:color w:val="1F2937"/>
          <w:sz w:val="22"/>
          <w:szCs w:val="22"/>
        </w:rPr>
        <w:t xml:space="preserve">, </w:t>
      </w:r>
      <w:r>
        <w:rPr>
          <w:rFonts w:ascii="Calibri" w:eastAsia="Times New Roman" w:hAnsi="Calibri" w:cs="Calibri"/>
          <w:b/>
          <w:bCs/>
          <w:color w:val="1F2937"/>
          <w:sz w:val="22"/>
          <w:szCs w:val="22"/>
        </w:rPr>
        <w:t>Roles &amp; Permissions</w:t>
      </w:r>
      <w:r>
        <w:rPr>
          <w:rFonts w:ascii="Calibri" w:eastAsia="Times New Roman" w:hAnsi="Calibri" w:cs="Calibri"/>
          <w:color w:val="1F2937"/>
          <w:sz w:val="22"/>
          <w:szCs w:val="22"/>
        </w:rPr>
        <w:t xml:space="preserve">, </w:t>
      </w:r>
      <w:r>
        <w:rPr>
          <w:rFonts w:ascii="Calibri" w:eastAsia="Times New Roman" w:hAnsi="Calibri" w:cs="Calibri"/>
          <w:b/>
          <w:bCs/>
          <w:color w:val="1F2937"/>
          <w:sz w:val="22"/>
          <w:szCs w:val="22"/>
        </w:rPr>
        <w:t>Loans</w:t>
      </w:r>
      <w:r>
        <w:rPr>
          <w:rFonts w:ascii="Calibri" w:eastAsia="Times New Roman" w:hAnsi="Calibri" w:cs="Calibri"/>
          <w:color w:val="1F2937"/>
          <w:sz w:val="22"/>
          <w:szCs w:val="22"/>
        </w:rPr>
        <w:t xml:space="preserve">, </w:t>
      </w:r>
      <w:r>
        <w:rPr>
          <w:rFonts w:ascii="Calibri" w:eastAsia="Times New Roman" w:hAnsi="Calibri" w:cs="Calibri"/>
          <w:b/>
          <w:bCs/>
          <w:color w:val="1F2937"/>
          <w:sz w:val="22"/>
          <w:szCs w:val="22"/>
        </w:rPr>
        <w:t>Savings</w:t>
      </w:r>
      <w:r>
        <w:rPr>
          <w:rFonts w:ascii="Calibri" w:eastAsia="Times New Roman" w:hAnsi="Calibri" w:cs="Calibri"/>
          <w:color w:val="1F2937"/>
          <w:sz w:val="22"/>
          <w:szCs w:val="22"/>
        </w:rPr>
        <w:t xml:space="preserve">, </w:t>
      </w:r>
      <w:r>
        <w:rPr>
          <w:rFonts w:ascii="Calibri" w:eastAsia="Times New Roman" w:hAnsi="Calibri" w:cs="Calibri"/>
          <w:b/>
          <w:bCs/>
          <w:color w:val="1F2937"/>
          <w:sz w:val="22"/>
          <w:szCs w:val="22"/>
        </w:rPr>
        <w:t>Funds</w:t>
      </w:r>
      <w:r>
        <w:rPr>
          <w:rFonts w:ascii="Calibri" w:eastAsia="Times New Roman" w:hAnsi="Calibri" w:cs="Calibri"/>
          <w:color w:val="1F2937"/>
          <w:sz w:val="22"/>
          <w:szCs w:val="22"/>
        </w:rPr>
        <w:t xml:space="preserve">, </w:t>
      </w:r>
      <w:r>
        <w:rPr>
          <w:rFonts w:ascii="Calibri" w:eastAsia="Times New Roman" w:hAnsi="Calibri" w:cs="Calibri"/>
          <w:b/>
          <w:bCs/>
          <w:color w:val="1F2937"/>
          <w:sz w:val="22"/>
          <w:szCs w:val="22"/>
        </w:rPr>
        <w:t>Reports</w:t>
      </w:r>
      <w:r>
        <w:rPr>
          <w:rFonts w:ascii="Calibri" w:eastAsia="Times New Roman" w:hAnsi="Calibri" w:cs="Calibri"/>
          <w:color w:val="1F2937"/>
          <w:sz w:val="22"/>
          <w:szCs w:val="22"/>
        </w:rPr>
        <w:t xml:space="preserve">. </w:t>
      </w:r>
    </w:p>
    <w:p w14:paraId="763E0D73" w14:textId="77777777" w:rsidR="007E0FDE" w:rsidRDefault="007E0FDE">
      <w:pPr>
        <w:numPr>
          <w:ilvl w:val="0"/>
          <w:numId w:val="6"/>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Audit Logs</w:t>
      </w:r>
      <w:r>
        <w:rPr>
          <w:rFonts w:ascii="Calibri" w:eastAsia="Times New Roman" w:hAnsi="Calibri" w:cs="Calibri"/>
          <w:color w:val="1F2937"/>
          <w:sz w:val="22"/>
          <w:szCs w:val="22"/>
        </w:rPr>
        <w:t xml:space="preserve"> — every important action (approvals, imports, role changes, system controls) is logged with who did it and when. </w:t>
      </w:r>
    </w:p>
    <w:p w14:paraId="4596DD14" w14:textId="77777777" w:rsidR="007E0FDE" w:rsidRDefault="007E0FDE">
      <w:pPr>
        <w:numPr>
          <w:ilvl w:val="0"/>
          <w:numId w:val="6"/>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System Controls</w:t>
      </w:r>
      <w:r>
        <w:rPr>
          <w:rFonts w:ascii="Calibri" w:eastAsia="Times New Roman" w:hAnsi="Calibri" w:cs="Calibri"/>
          <w:color w:val="1F2937"/>
          <w:sz w:val="22"/>
          <w:szCs w:val="22"/>
        </w:rPr>
        <w:t xml:space="preserve"> — lock all logins or switch on maintenance mode in an emergency. </w:t>
      </w:r>
    </w:p>
    <w:p w14:paraId="47AC1C1C" w14:textId="77777777" w:rsidR="007E0FDE" w:rsidRDefault="007E0FDE">
      <w:pPr>
        <w:numPr>
          <w:ilvl w:val="0"/>
          <w:numId w:val="6"/>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View as user</w:t>
      </w:r>
      <w:r>
        <w:rPr>
          <w:rFonts w:ascii="Calibri" w:eastAsia="Times New Roman" w:hAnsi="Calibri" w:cs="Calibri"/>
          <w:color w:val="1F2937"/>
          <w:sz w:val="22"/>
          <w:szCs w:val="22"/>
        </w:rPr>
        <w:t xml:space="preserve"> — open a member's account to troubleshoot what they see. </w:t>
      </w:r>
    </w:p>
    <w:p w14:paraId="30BF41D4" w14:textId="77777777" w:rsidR="007E0FDE" w:rsidRDefault="007E0FDE">
      <w:pPr>
        <w:pStyle w:val="Heading2"/>
        <w:rPr>
          <w:rFonts w:ascii="Calibri" w:eastAsia="Times New Roman" w:hAnsi="Calibri" w:cs="Calibri"/>
        </w:rPr>
      </w:pPr>
      <w:r>
        <w:rPr>
          <w:rFonts w:ascii="Calibri" w:eastAsia="Times New Roman" w:hAnsi="Calibri" w:cs="Calibri"/>
        </w:rPr>
        <w:t>4. Key flows</w:t>
      </w:r>
    </w:p>
    <w:p w14:paraId="344D2BD2" w14:textId="77777777" w:rsidR="007E0FDE" w:rsidRDefault="007E0FDE">
      <w:pPr>
        <w:pStyle w:val="Heading3"/>
        <w:rPr>
          <w:rFonts w:ascii="Calibri" w:eastAsia="Times New Roman" w:hAnsi="Calibri" w:cs="Calibri"/>
        </w:rPr>
      </w:pPr>
      <w:r>
        <w:rPr>
          <w:rFonts w:ascii="Calibri" w:eastAsia="Times New Roman" w:hAnsi="Calibri" w:cs="Calibri"/>
        </w:rPr>
        <w:t>4.1 First-time login</w:t>
      </w:r>
    </w:p>
    <w:p w14:paraId="0F96EDE9" w14:textId="77777777" w:rsidR="007E0FDE" w:rsidRDefault="007E0FDE">
      <w:pPr>
        <w:numPr>
          <w:ilvl w:val="0"/>
          <w:numId w:val="7"/>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Member opens the portal and enters </w:t>
      </w:r>
      <w:r>
        <w:rPr>
          <w:rFonts w:ascii="Calibri" w:eastAsia="Times New Roman" w:hAnsi="Calibri" w:cs="Calibri"/>
          <w:b/>
          <w:bCs/>
          <w:color w:val="1F2937"/>
          <w:sz w:val="22"/>
          <w:szCs w:val="22"/>
        </w:rPr>
        <w:t>Staff ID</w:t>
      </w:r>
      <w:r>
        <w:rPr>
          <w:rFonts w:ascii="Calibri" w:eastAsia="Times New Roman" w:hAnsi="Calibri" w:cs="Calibri"/>
          <w:color w:val="1F2937"/>
          <w:sz w:val="22"/>
          <w:szCs w:val="22"/>
        </w:rPr>
        <w:t xml:space="preserve"> and the </w:t>
      </w:r>
      <w:r>
        <w:rPr>
          <w:rFonts w:ascii="Calibri" w:eastAsia="Times New Roman" w:hAnsi="Calibri" w:cs="Calibri"/>
          <w:b/>
          <w:bCs/>
          <w:color w:val="1F2937"/>
          <w:sz w:val="22"/>
          <w:szCs w:val="22"/>
        </w:rPr>
        <w:t>default password</w:t>
      </w:r>
      <w:r>
        <w:rPr>
          <w:rFonts w:ascii="Calibri" w:eastAsia="Times New Roman" w:hAnsi="Calibri" w:cs="Calibri"/>
          <w:color w:val="1F2937"/>
          <w:sz w:val="22"/>
          <w:szCs w:val="22"/>
        </w:rPr>
        <w:t xml:space="preserve"> (shown on the login page). </w:t>
      </w:r>
    </w:p>
    <w:p w14:paraId="2C31B639" w14:textId="77777777" w:rsidR="007E0FDE" w:rsidRDefault="007E0FDE">
      <w:pPr>
        <w:numPr>
          <w:ilvl w:val="0"/>
          <w:numId w:val="7"/>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The system asks the member to </w:t>
      </w:r>
      <w:r>
        <w:rPr>
          <w:rFonts w:ascii="Calibri" w:eastAsia="Times New Roman" w:hAnsi="Calibri" w:cs="Calibri"/>
          <w:b/>
          <w:bCs/>
          <w:color w:val="1F2937"/>
          <w:sz w:val="22"/>
          <w:szCs w:val="22"/>
        </w:rPr>
        <w:t>set a new password</w:t>
      </w:r>
      <w:r>
        <w:rPr>
          <w:rFonts w:ascii="Calibri" w:eastAsia="Times New Roman" w:hAnsi="Calibri" w:cs="Calibri"/>
          <w:color w:val="1F2937"/>
          <w:sz w:val="22"/>
          <w:szCs w:val="22"/>
        </w:rPr>
        <w:t xml:space="preserve"> (minimum 8 characters) and confirm their </w:t>
      </w:r>
      <w:r>
        <w:rPr>
          <w:rFonts w:ascii="Calibri" w:eastAsia="Times New Roman" w:hAnsi="Calibri" w:cs="Calibri"/>
          <w:b/>
          <w:bCs/>
          <w:color w:val="1F2937"/>
          <w:sz w:val="22"/>
          <w:szCs w:val="22"/>
        </w:rPr>
        <w:t>phone number</w:t>
      </w:r>
      <w:r>
        <w:rPr>
          <w:rFonts w:ascii="Calibri" w:eastAsia="Times New Roman" w:hAnsi="Calibri" w:cs="Calibri"/>
          <w:color w:val="1F2937"/>
          <w:sz w:val="22"/>
          <w:szCs w:val="22"/>
        </w:rPr>
        <w:t xml:space="preserve">. </w:t>
      </w:r>
    </w:p>
    <w:p w14:paraId="0A28737D" w14:textId="77777777" w:rsidR="007E0FDE" w:rsidRDefault="007E0FDE">
      <w:pPr>
        <w:numPr>
          <w:ilvl w:val="0"/>
          <w:numId w:val="7"/>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A </w:t>
      </w:r>
      <w:r>
        <w:rPr>
          <w:rFonts w:ascii="Calibri" w:eastAsia="Times New Roman" w:hAnsi="Calibri" w:cs="Calibri"/>
          <w:b/>
          <w:bCs/>
          <w:color w:val="1F2937"/>
          <w:sz w:val="22"/>
          <w:szCs w:val="22"/>
        </w:rPr>
        <w:t>6-digit verification code (OTP)</w:t>
      </w:r>
      <w:r>
        <w:rPr>
          <w:rFonts w:ascii="Calibri" w:eastAsia="Times New Roman" w:hAnsi="Calibri" w:cs="Calibri"/>
          <w:color w:val="1F2937"/>
          <w:sz w:val="22"/>
          <w:szCs w:val="22"/>
        </w:rPr>
        <w:t xml:space="preserve"> is sent by SMS to that phone (valid for 5 minutes). </w:t>
      </w:r>
    </w:p>
    <w:p w14:paraId="4CE34086" w14:textId="77777777" w:rsidR="007E0FDE" w:rsidRDefault="007E0FDE">
      <w:pPr>
        <w:numPr>
          <w:ilvl w:val="0"/>
          <w:numId w:val="7"/>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Member enters the code → taken to their dashboard. </w:t>
      </w:r>
    </w:p>
    <w:p w14:paraId="452F44C6" w14:textId="77777777" w:rsidR="007E0FDE" w:rsidRDefault="007E0FDE">
      <w:pPr>
        <w:pStyle w:val="NormalWeb"/>
        <w:rPr>
          <w:rFonts w:ascii="Calibri" w:hAnsi="Calibri" w:cs="Calibri"/>
          <w:color w:val="1F2937"/>
          <w:sz w:val="22"/>
          <w:szCs w:val="22"/>
        </w:rPr>
      </w:pPr>
      <w:r>
        <w:rPr>
          <w:rFonts w:ascii="Calibri" w:hAnsi="Calibri" w:cs="Calibri"/>
          <w:color w:val="1F2937"/>
          <w:sz w:val="22"/>
          <w:szCs w:val="22"/>
        </w:rPr>
        <w:t xml:space="preserve">Ordinary logins after that use </w:t>
      </w:r>
      <w:r>
        <w:rPr>
          <w:rFonts w:ascii="Calibri" w:hAnsi="Calibri" w:cs="Calibri"/>
          <w:b/>
          <w:bCs/>
          <w:color w:val="1F2937"/>
          <w:sz w:val="22"/>
          <w:szCs w:val="22"/>
        </w:rPr>
        <w:t>Staff ID + password only</w:t>
      </w:r>
      <w:r>
        <w:rPr>
          <w:rFonts w:ascii="Calibri" w:hAnsi="Calibri" w:cs="Calibri"/>
          <w:color w:val="1F2937"/>
          <w:sz w:val="22"/>
          <w:szCs w:val="22"/>
        </w:rPr>
        <w:t xml:space="preserve"> (no OTP). If an Administrator resets an account, the member goes through steps 1–4 again. Suspended accounts, or logins during a system lock / maintenance, are blocked with a message.</w:t>
      </w:r>
    </w:p>
    <w:p w14:paraId="416E2F94" w14:textId="77777777" w:rsidR="007E0FDE" w:rsidRDefault="007E0FDE">
      <w:pPr>
        <w:pStyle w:val="Heading3"/>
        <w:rPr>
          <w:rFonts w:ascii="Calibri" w:eastAsia="Times New Roman" w:hAnsi="Calibri" w:cs="Calibri"/>
        </w:rPr>
      </w:pPr>
      <w:r>
        <w:rPr>
          <w:rFonts w:ascii="Calibri" w:eastAsia="Times New Roman" w:hAnsi="Calibri" w:cs="Calibri"/>
        </w:rPr>
        <w:t>4.2 Loan (facility) application and approval</w:t>
      </w:r>
    </w:p>
    <w:p w14:paraId="3B241DD4" w14:textId="77777777" w:rsidR="007E0FDE" w:rsidRDefault="007E0FDE">
      <w:pPr>
        <w:numPr>
          <w:ilvl w:val="0"/>
          <w:numId w:val="8"/>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Member applies</w:t>
      </w:r>
      <w:r>
        <w:rPr>
          <w:rFonts w:ascii="Calibri" w:eastAsia="Times New Roman" w:hAnsi="Calibri" w:cs="Calibri"/>
          <w:color w:val="1F2937"/>
          <w:sz w:val="22"/>
          <w:szCs w:val="22"/>
        </w:rPr>
        <w:t xml:space="preserve"> </w:t>
      </w:r>
      <w:r>
        <w:rPr>
          <w:rFonts w:ascii="Calibri" w:eastAsia="Times New Roman" w:hAnsi="Calibri" w:cs="Calibri"/>
          <w:color w:val="1F2937"/>
          <w:sz w:val="22"/>
          <w:szCs w:val="22"/>
        </w:rPr>
        <w:t xml:space="preserve">— selects a product, amount, term and purpose. The system checks: </w:t>
      </w:r>
    </w:p>
    <w:p w14:paraId="7399186B" w14:textId="77777777" w:rsidR="007E0FDE" w:rsidRDefault="007E0FDE">
      <w:pPr>
        <w:numPr>
          <w:ilvl w:val="1"/>
          <w:numId w:val="8"/>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Amount and term are within the product's limits. </w:t>
      </w:r>
    </w:p>
    <w:p w14:paraId="534AA8DF" w14:textId="77777777" w:rsidR="007E0FDE" w:rsidRDefault="007E0FDE">
      <w:pPr>
        <w:numPr>
          <w:ilvl w:val="1"/>
          <w:numId w:val="8"/>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Borrowing capacity:</w:t>
      </w:r>
      <w:r>
        <w:rPr>
          <w:rFonts w:ascii="Calibri" w:eastAsia="Times New Roman" w:hAnsi="Calibri" w:cs="Calibri"/>
          <w:color w:val="1F2937"/>
          <w:sz w:val="22"/>
          <w:szCs w:val="22"/>
        </w:rPr>
        <w:t xml:space="preserve"> maximum = </w:t>
      </w:r>
      <w:r>
        <w:rPr>
          <w:rFonts w:ascii="Calibri" w:eastAsia="Times New Roman" w:hAnsi="Calibri" w:cs="Calibri"/>
          <w:b/>
          <w:bCs/>
          <w:color w:val="1F2937"/>
          <w:sz w:val="22"/>
          <w:szCs w:val="22"/>
        </w:rPr>
        <w:t>3 × savings balance</w:t>
      </w:r>
      <w:r>
        <w:rPr>
          <w:rFonts w:ascii="Calibri" w:eastAsia="Times New Roman" w:hAnsi="Calibri" w:cs="Calibri"/>
          <w:color w:val="1F2937"/>
          <w:sz w:val="22"/>
          <w:szCs w:val="22"/>
        </w:rPr>
        <w:t xml:space="preserve"> minus all loans already pending, approved or outstanding. </w:t>
      </w:r>
    </w:p>
    <w:p w14:paraId="723D5158" w14:textId="77777777" w:rsidR="007E0FDE" w:rsidRDefault="007E0FDE">
      <w:pPr>
        <w:numPr>
          <w:ilvl w:val="0"/>
          <w:numId w:val="8"/>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Guarantor check (automatic):</w:t>
      </w:r>
      <w:r>
        <w:rPr>
          <w:rFonts w:ascii="Calibri" w:eastAsia="Times New Roman" w:hAnsi="Calibri" w:cs="Calibri"/>
          <w:color w:val="1F2937"/>
          <w:sz w:val="22"/>
          <w:szCs w:val="22"/>
        </w:rPr>
        <w:t xml:space="preserve"> </w:t>
      </w:r>
    </w:p>
    <w:p w14:paraId="3566911C" w14:textId="77777777" w:rsidR="007E0FDE" w:rsidRDefault="007E0FDE">
      <w:pPr>
        <w:numPr>
          <w:ilvl w:val="1"/>
          <w:numId w:val="8"/>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If the member's </w:t>
      </w:r>
      <w:r>
        <w:rPr>
          <w:rFonts w:ascii="Calibri" w:eastAsia="Times New Roman" w:hAnsi="Calibri" w:cs="Calibri"/>
          <w:b/>
          <w:bCs/>
          <w:color w:val="1F2937"/>
          <w:sz w:val="22"/>
          <w:szCs w:val="22"/>
        </w:rPr>
        <w:t>savings cover the amount → no guarantor is needed.</w:t>
      </w:r>
      <w:r>
        <w:rPr>
          <w:rFonts w:ascii="Calibri" w:eastAsia="Times New Roman" w:hAnsi="Calibri" w:cs="Calibri"/>
          <w:color w:val="1F2937"/>
          <w:sz w:val="22"/>
          <w:szCs w:val="22"/>
        </w:rPr>
        <w:t xml:space="preserve"> </w:t>
      </w:r>
    </w:p>
    <w:p w14:paraId="3AD9A7A1" w14:textId="77777777" w:rsidR="007E0FDE" w:rsidRDefault="007E0FDE">
      <w:pPr>
        <w:numPr>
          <w:ilvl w:val="1"/>
          <w:numId w:val="8"/>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Otherwise the member selects </w:t>
      </w:r>
      <w:r>
        <w:rPr>
          <w:rFonts w:ascii="Calibri" w:eastAsia="Times New Roman" w:hAnsi="Calibri" w:cs="Calibri"/>
          <w:b/>
          <w:bCs/>
          <w:color w:val="1F2937"/>
          <w:sz w:val="22"/>
          <w:szCs w:val="22"/>
        </w:rPr>
        <w:t>up to 2 guarantors</w:t>
      </w:r>
      <w:r>
        <w:rPr>
          <w:rFonts w:ascii="Calibri" w:eastAsia="Times New Roman" w:hAnsi="Calibri" w:cs="Calibri"/>
          <w:color w:val="1F2937"/>
          <w:sz w:val="22"/>
          <w:szCs w:val="22"/>
        </w:rPr>
        <w:t xml:space="preserve"> (active employees). The member's savings plus each guarantor's free savings (savings minus their own loans) must cover the amount. </w:t>
      </w:r>
    </w:p>
    <w:p w14:paraId="4B0097C4" w14:textId="77777777" w:rsidR="007E0FDE" w:rsidRDefault="007E0FDE">
      <w:pPr>
        <w:numPr>
          <w:ilvl w:val="0"/>
          <w:numId w:val="8"/>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Guarantor consent</w:t>
      </w:r>
      <w:r>
        <w:rPr>
          <w:rFonts w:ascii="Calibri" w:eastAsia="Times New Roman" w:hAnsi="Calibri" w:cs="Calibri"/>
          <w:color w:val="1F2937"/>
          <w:sz w:val="22"/>
          <w:szCs w:val="22"/>
        </w:rPr>
        <w:t xml:space="preserve"> — each guarantor receives a notification and accepts or declines. </w:t>
      </w:r>
    </w:p>
    <w:p w14:paraId="70CB1098" w14:textId="77777777" w:rsidR="007E0FDE" w:rsidRDefault="007E0FDE">
      <w:pPr>
        <w:numPr>
          <w:ilvl w:val="1"/>
          <w:numId w:val="8"/>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All must accept for the application to move on. </w:t>
      </w:r>
    </w:p>
    <w:p w14:paraId="3948819E" w14:textId="77777777" w:rsidR="007E0FDE" w:rsidRDefault="007E0FDE">
      <w:pPr>
        <w:numPr>
          <w:ilvl w:val="1"/>
          <w:numId w:val="8"/>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If any guarantor declines, the application is rejected and the member can amend it. </w:t>
      </w:r>
    </w:p>
    <w:p w14:paraId="2DA1618B" w14:textId="77777777" w:rsidR="007E0FDE" w:rsidRDefault="007E0FDE">
      <w:pPr>
        <w:numPr>
          <w:ilvl w:val="0"/>
          <w:numId w:val="8"/>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Board approval (in order):</w:t>
      </w:r>
      <w:r>
        <w:rPr>
          <w:rFonts w:ascii="Calibri" w:eastAsia="Times New Roman" w:hAnsi="Calibri" w:cs="Calibri"/>
          <w:color w:val="1F2937"/>
          <w:sz w:val="22"/>
          <w:szCs w:val="22"/>
        </w:rPr>
        <w:t xml:space="preserve"> </w:t>
      </w:r>
    </w:p>
    <w:p w14:paraId="2327CE7D" w14:textId="77777777" w:rsidR="007E0FDE" w:rsidRDefault="007E0FDE">
      <w:pPr>
        <w:numPr>
          <w:ilvl w:val="1"/>
          <w:numId w:val="9"/>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Fund Manager</w:t>
      </w:r>
      <w:r>
        <w:rPr>
          <w:rFonts w:ascii="Calibri" w:eastAsia="Times New Roman" w:hAnsi="Calibri" w:cs="Calibri"/>
          <w:color w:val="1F2937"/>
          <w:sz w:val="22"/>
          <w:szCs w:val="22"/>
        </w:rPr>
        <w:t xml:space="preserve"> (stage 1) </w:t>
      </w:r>
    </w:p>
    <w:p w14:paraId="492965B4" w14:textId="77777777" w:rsidR="007E0FDE" w:rsidRDefault="007E0FDE">
      <w:pPr>
        <w:numPr>
          <w:ilvl w:val="1"/>
          <w:numId w:val="9"/>
        </w:numPr>
        <w:spacing w:before="100" w:beforeAutospacing="1" w:after="100" w:afterAutospacing="1"/>
        <w:ind w:left="1440" w:hanging="360"/>
        <w:rPr>
          <w:rFonts w:ascii="Calibri" w:eastAsia="Times New Roman" w:hAnsi="Calibri" w:cs="Calibri"/>
          <w:color w:val="1F2937"/>
          <w:sz w:val="22"/>
          <w:szCs w:val="22"/>
        </w:rPr>
      </w:pPr>
      <w:r>
        <w:rPr>
          <w:rFonts w:ascii="Calibri" w:eastAsia="Times New Roman" w:hAnsi="Calibri" w:cs="Calibri"/>
          <w:b/>
          <w:bCs/>
          <w:color w:val="1F2937"/>
          <w:sz w:val="22"/>
          <w:szCs w:val="22"/>
        </w:rPr>
        <w:t>Chairperson</w:t>
      </w:r>
      <w:r>
        <w:rPr>
          <w:rFonts w:ascii="Calibri" w:eastAsia="Times New Roman" w:hAnsi="Calibri" w:cs="Calibri"/>
          <w:color w:val="1F2937"/>
          <w:sz w:val="22"/>
          <w:szCs w:val="22"/>
        </w:rPr>
        <w:t xml:space="preserve"> (stage 2) </w:t>
      </w:r>
    </w:p>
    <w:p w14:paraId="542F917E" w14:textId="77777777" w:rsidR="007E0FDE" w:rsidRDefault="007E0FDE">
      <w:pPr>
        <w:numPr>
          <w:ilvl w:val="1"/>
          <w:numId w:val="9"/>
        </w:numPr>
        <w:spacing w:before="100" w:beforeAutospacing="1" w:after="100" w:afterAutospacing="1"/>
        <w:ind w:left="1440" w:hanging="360"/>
        <w:rPr>
          <w:rFonts w:ascii="Calibri" w:eastAsia="Times New Roman" w:hAnsi="Calibri" w:cs="Calibri"/>
          <w:color w:val="1F2937"/>
          <w:sz w:val="22"/>
          <w:szCs w:val="22"/>
        </w:rPr>
      </w:pPr>
      <w:r>
        <w:rPr>
          <w:rFonts w:ascii="Calibri" w:eastAsia="Times New Roman" w:hAnsi="Calibri" w:cs="Calibri"/>
          <w:b/>
          <w:bCs/>
          <w:color w:val="1F2937"/>
          <w:sz w:val="22"/>
          <w:szCs w:val="22"/>
        </w:rPr>
        <w:t>Trustee</w:t>
      </w:r>
      <w:r>
        <w:rPr>
          <w:rFonts w:ascii="Calibri" w:eastAsia="Times New Roman" w:hAnsi="Calibri" w:cs="Calibri"/>
          <w:color w:val="1F2937"/>
          <w:sz w:val="22"/>
          <w:szCs w:val="22"/>
        </w:rPr>
        <w:t xml:space="preserve"> (stage 3 — final) </w:t>
      </w:r>
      <w:r>
        <w:rPr>
          <w:rFonts w:ascii="Calibri" w:eastAsia="Times New Roman" w:hAnsi="Calibri" w:cs="Calibri"/>
          <w:color w:val="1F2937"/>
          <w:sz w:val="22"/>
          <w:szCs w:val="22"/>
        </w:rPr>
        <w:br/>
        <w:t xml:space="preserve">At each stage the approver can approve or reject with a reason. The member is notified at every step. </w:t>
      </w:r>
    </w:p>
    <w:p w14:paraId="3FED6637" w14:textId="77777777" w:rsidR="007E0FDE" w:rsidRDefault="007E0FDE">
      <w:pPr>
        <w:numPr>
          <w:ilvl w:val="0"/>
          <w:numId w:val="8"/>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Disbursement</w:t>
      </w:r>
      <w:r>
        <w:rPr>
          <w:rFonts w:ascii="Calibri" w:eastAsia="Times New Roman" w:hAnsi="Calibri" w:cs="Calibri"/>
          <w:color w:val="1F2937"/>
          <w:sz w:val="22"/>
          <w:szCs w:val="22"/>
        </w:rPr>
        <w:t xml:space="preserve"> </w:t>
      </w:r>
      <w:r>
        <w:rPr>
          <w:rFonts w:ascii="Calibri" w:eastAsia="Times New Roman" w:hAnsi="Calibri" w:cs="Calibri"/>
          <w:color w:val="1F2937"/>
          <w:sz w:val="22"/>
          <w:szCs w:val="22"/>
        </w:rPr>
        <w:t xml:space="preserve">— the Fund Manager pays the money out manually and records it in the portal. The loan becomes </w:t>
      </w:r>
      <w:r>
        <w:rPr>
          <w:rFonts w:ascii="Calibri" w:eastAsia="Times New Roman" w:hAnsi="Calibri" w:cs="Calibri"/>
          <w:b/>
          <w:bCs/>
          <w:color w:val="1F2937"/>
          <w:sz w:val="22"/>
          <w:szCs w:val="22"/>
        </w:rPr>
        <w:t>Repaying</w:t>
      </w:r>
      <w:r>
        <w:rPr>
          <w:rFonts w:ascii="Calibri" w:eastAsia="Times New Roman" w:hAnsi="Calibri" w:cs="Calibri"/>
          <w:color w:val="1F2937"/>
          <w:sz w:val="22"/>
          <w:szCs w:val="22"/>
        </w:rPr>
        <w:t xml:space="preserve"> and a monthly repayment schedule is generated. </w:t>
      </w:r>
    </w:p>
    <w:p w14:paraId="117724D9" w14:textId="77777777" w:rsidR="007E0FDE" w:rsidRDefault="007E0FDE">
      <w:pPr>
        <w:numPr>
          <w:ilvl w:val="0"/>
          <w:numId w:val="8"/>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Repayment</w:t>
      </w:r>
      <w:r>
        <w:rPr>
          <w:rFonts w:ascii="Calibri" w:eastAsia="Times New Roman" w:hAnsi="Calibri" w:cs="Calibri"/>
          <w:color w:val="1F2937"/>
          <w:sz w:val="22"/>
          <w:szCs w:val="22"/>
        </w:rPr>
        <w:t xml:space="preserve"> — deducted monthly through payroll (see 4.4). When the balance reaches zero the loan is marked </w:t>
      </w:r>
      <w:r>
        <w:rPr>
          <w:rFonts w:ascii="Calibri" w:eastAsia="Times New Roman" w:hAnsi="Calibri" w:cs="Calibri"/>
          <w:b/>
          <w:bCs/>
          <w:color w:val="1F2937"/>
          <w:sz w:val="22"/>
          <w:szCs w:val="22"/>
        </w:rPr>
        <w:t>Completed</w:t>
      </w:r>
      <w:r>
        <w:rPr>
          <w:rFonts w:ascii="Calibri" w:eastAsia="Times New Roman" w:hAnsi="Calibri" w:cs="Calibri"/>
          <w:color w:val="1F2937"/>
          <w:sz w:val="22"/>
          <w:szCs w:val="22"/>
        </w:rPr>
        <w:t xml:space="preserve"> and borrowing capacity is freed. </w:t>
      </w:r>
    </w:p>
    <w:p w14:paraId="22CD5CA5" w14:textId="77777777" w:rsidR="007E0FDE" w:rsidRDefault="007E0FDE">
      <w:pPr>
        <w:pStyle w:val="NormalWeb"/>
        <w:rPr>
          <w:rFonts w:ascii="Calibri" w:hAnsi="Calibri" w:cs="Calibri"/>
          <w:color w:val="1F2937"/>
          <w:sz w:val="22"/>
          <w:szCs w:val="22"/>
        </w:rPr>
      </w:pPr>
      <w:r>
        <w:rPr>
          <w:rFonts w:ascii="Calibri" w:hAnsi="Calibri" w:cs="Calibri"/>
          <w:b/>
          <w:bCs/>
          <w:color w:val="1F2937"/>
          <w:sz w:val="22"/>
          <w:szCs w:val="22"/>
        </w:rPr>
        <w:t>Amend &amp; Resubmit:</w:t>
      </w:r>
      <w:r>
        <w:rPr>
          <w:rFonts w:ascii="Calibri" w:hAnsi="Calibri" w:cs="Calibri"/>
          <w:color w:val="1F2937"/>
          <w:sz w:val="22"/>
          <w:szCs w:val="22"/>
        </w:rPr>
        <w:t xml:space="preserve"> a rejected application can be edited (amount, term, purpose). If it was declined by a guarantor it goes back to the guarantor(s); if it was rejected by a board member it resumes at </w:t>
      </w:r>
      <w:r>
        <w:rPr>
          <w:rFonts w:ascii="Calibri" w:hAnsi="Calibri" w:cs="Calibri"/>
          <w:b/>
          <w:bCs/>
          <w:color w:val="1F2937"/>
          <w:sz w:val="22"/>
          <w:szCs w:val="22"/>
        </w:rPr>
        <w:t>that same board stage</w:t>
      </w:r>
      <w:r>
        <w:rPr>
          <w:rFonts w:ascii="Calibri" w:hAnsi="Calibri" w:cs="Calibri"/>
          <w:color w:val="1F2937"/>
          <w:sz w:val="22"/>
          <w:szCs w:val="22"/>
        </w:rPr>
        <w:t>, not from the beginning.</w:t>
      </w:r>
    </w:p>
    <w:p w14:paraId="3B67E82E" w14:textId="77777777" w:rsidR="007E0FDE" w:rsidRDefault="007E0FDE">
      <w:pPr>
        <w:pStyle w:val="Heading3"/>
        <w:rPr>
          <w:rFonts w:ascii="Calibri" w:eastAsia="Times New Roman" w:hAnsi="Calibri" w:cs="Calibri"/>
        </w:rPr>
      </w:pPr>
      <w:r>
        <w:rPr>
          <w:rFonts w:ascii="Calibri" w:eastAsia="Times New Roman" w:hAnsi="Calibri" w:cs="Calibri"/>
        </w:rPr>
        <w:t>4.3 Partial withdrawal (PW)</w:t>
      </w:r>
    </w:p>
    <w:p w14:paraId="1C42F611" w14:textId="77777777" w:rsidR="007E0FDE" w:rsidRDefault="007E0FDE">
      <w:pPr>
        <w:numPr>
          <w:ilvl w:val="0"/>
          <w:numId w:val="10"/>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Member requests an amount from their savings, with a reason (cannot exceed the savings balance). </w:t>
      </w:r>
    </w:p>
    <w:p w14:paraId="4FE6BD58" w14:textId="77777777" w:rsidR="007E0FDE" w:rsidRDefault="007E0FDE">
      <w:pPr>
        <w:numPr>
          <w:ilvl w:val="0"/>
          <w:numId w:val="10"/>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Fund Manager</w:t>
      </w:r>
      <w:r>
        <w:rPr>
          <w:rFonts w:ascii="Calibri" w:eastAsia="Times New Roman" w:hAnsi="Calibri" w:cs="Calibri"/>
          <w:color w:val="1F2937"/>
          <w:sz w:val="22"/>
          <w:szCs w:val="22"/>
        </w:rPr>
        <w:t xml:space="preserve"> approves or rejects (single approval step). </w:t>
      </w:r>
    </w:p>
    <w:p w14:paraId="61FACAA2" w14:textId="77777777" w:rsidR="007E0FDE" w:rsidRDefault="007E0FDE">
      <w:pPr>
        <w:numPr>
          <w:ilvl w:val="0"/>
          <w:numId w:val="10"/>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Fund Manager pays out manually and records the disbursement; the savings balance is reduced (re-checked at payout). </w:t>
      </w:r>
    </w:p>
    <w:p w14:paraId="6D3C97BE" w14:textId="77777777" w:rsidR="007E0FDE" w:rsidRDefault="007E0FDE">
      <w:pPr>
        <w:numPr>
          <w:ilvl w:val="0"/>
          <w:numId w:val="10"/>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Member is notified. Processing takes a </w:t>
      </w:r>
      <w:r>
        <w:rPr>
          <w:rFonts w:ascii="Calibri" w:eastAsia="Times New Roman" w:hAnsi="Calibri" w:cs="Calibri"/>
          <w:b/>
          <w:bCs/>
          <w:color w:val="1F2937"/>
          <w:sz w:val="22"/>
          <w:szCs w:val="22"/>
        </w:rPr>
        <w:t>maximum of 2 weeks</w:t>
      </w:r>
      <w:r>
        <w:rPr>
          <w:rFonts w:ascii="Calibri" w:eastAsia="Times New Roman" w:hAnsi="Calibri" w:cs="Calibri"/>
          <w:color w:val="1F2937"/>
          <w:sz w:val="22"/>
          <w:szCs w:val="22"/>
        </w:rPr>
        <w:t xml:space="preserve">. </w:t>
      </w:r>
    </w:p>
    <w:p w14:paraId="48964DA2" w14:textId="77777777" w:rsidR="007E0FDE" w:rsidRDefault="007E0FDE">
      <w:pPr>
        <w:pStyle w:val="Heading3"/>
        <w:rPr>
          <w:rFonts w:ascii="Calibri" w:eastAsia="Times New Roman" w:hAnsi="Calibri" w:cs="Calibri"/>
        </w:rPr>
      </w:pPr>
      <w:r>
        <w:rPr>
          <w:rFonts w:ascii="Calibri" w:eastAsia="Times New Roman" w:hAnsi="Calibri" w:cs="Calibri"/>
        </w:rPr>
        <w:t>4.4 Monthly payroll processing</w:t>
      </w:r>
    </w:p>
    <w:p w14:paraId="492D1233" w14:textId="77777777" w:rsidR="007E0FDE" w:rsidRDefault="007E0FDE">
      <w:pPr>
        <w:numPr>
          <w:ilvl w:val="0"/>
          <w:numId w:val="11"/>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Fund Manager / Administrator uploads the </w:t>
      </w:r>
      <w:r>
        <w:rPr>
          <w:rFonts w:ascii="Calibri" w:eastAsia="Times New Roman" w:hAnsi="Calibri" w:cs="Calibri"/>
          <w:b/>
          <w:bCs/>
          <w:color w:val="1F2937"/>
          <w:sz w:val="22"/>
          <w:szCs w:val="22"/>
        </w:rPr>
        <w:t>payroll master file</w:t>
      </w:r>
      <w:r>
        <w:rPr>
          <w:rFonts w:ascii="Calibri" w:eastAsia="Times New Roman" w:hAnsi="Calibri" w:cs="Calibri"/>
          <w:color w:val="1F2937"/>
          <w:sz w:val="22"/>
          <w:szCs w:val="22"/>
        </w:rPr>
        <w:t xml:space="preserve"> </w:t>
      </w:r>
      <w:r>
        <w:rPr>
          <w:rFonts w:ascii="Calibri" w:eastAsia="Times New Roman" w:hAnsi="Calibri" w:cs="Calibri"/>
          <w:color w:val="1F2937"/>
          <w:sz w:val="22"/>
          <w:szCs w:val="22"/>
        </w:rPr>
        <w:t xml:space="preserve">for the month (Staff ID, savings contribution, loan recovery). </w:t>
      </w:r>
    </w:p>
    <w:p w14:paraId="611FF9E7" w14:textId="77777777" w:rsidR="007E0FDE" w:rsidRDefault="007E0FDE">
      <w:pPr>
        <w:numPr>
          <w:ilvl w:val="0"/>
          <w:numId w:val="11"/>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The system validates every row first (unknown Staff IDs are reported and nothing is posted until fixed). </w:t>
      </w:r>
    </w:p>
    <w:p w14:paraId="22C308C8" w14:textId="77777777" w:rsidR="007E0FDE" w:rsidRDefault="007E0FDE">
      <w:pPr>
        <w:numPr>
          <w:ilvl w:val="0"/>
          <w:numId w:val="11"/>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For each member: </w:t>
      </w:r>
    </w:p>
    <w:p w14:paraId="2F34AFC8" w14:textId="77777777" w:rsidR="007E0FDE" w:rsidRDefault="007E0FDE">
      <w:pPr>
        <w:numPr>
          <w:ilvl w:val="1"/>
          <w:numId w:val="11"/>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Savings contribution</w:t>
      </w:r>
      <w:r>
        <w:rPr>
          <w:rFonts w:ascii="Calibri" w:eastAsia="Times New Roman" w:hAnsi="Calibri" w:cs="Calibri"/>
          <w:color w:val="1F2937"/>
          <w:sz w:val="22"/>
          <w:szCs w:val="22"/>
        </w:rPr>
        <w:t xml:space="preserve"> is added to their savings balance. </w:t>
      </w:r>
    </w:p>
    <w:p w14:paraId="13485E4E" w14:textId="77777777" w:rsidR="007E0FDE" w:rsidRDefault="007E0FDE">
      <w:pPr>
        <w:numPr>
          <w:ilvl w:val="1"/>
          <w:numId w:val="11"/>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Loan recovery</w:t>
      </w:r>
      <w:r>
        <w:rPr>
          <w:rFonts w:ascii="Calibri" w:eastAsia="Times New Roman" w:hAnsi="Calibri" w:cs="Calibri"/>
          <w:color w:val="1F2937"/>
          <w:sz w:val="22"/>
          <w:szCs w:val="22"/>
        </w:rPr>
        <w:t xml:space="preserve"> is deducted from their active loan balance and recorded as a repayment. </w:t>
      </w:r>
    </w:p>
    <w:p w14:paraId="5A569739" w14:textId="77777777" w:rsidR="007E0FDE" w:rsidRDefault="007E0FDE">
      <w:pPr>
        <w:numPr>
          <w:ilvl w:val="0"/>
          <w:numId w:val="11"/>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The same month cannot be posted twice for a member (duplicate protection). </w:t>
      </w:r>
    </w:p>
    <w:p w14:paraId="46F44B16" w14:textId="77777777" w:rsidR="007E0FDE" w:rsidRDefault="007E0FDE">
      <w:pPr>
        <w:numPr>
          <w:ilvl w:val="0"/>
          <w:numId w:val="11"/>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The upload is logged in the audit trail. </w:t>
      </w:r>
    </w:p>
    <w:p w14:paraId="24F15B9E" w14:textId="77777777" w:rsidR="007E0FDE" w:rsidRDefault="007E0FDE">
      <w:pPr>
        <w:pStyle w:val="Heading3"/>
        <w:rPr>
          <w:rFonts w:ascii="Calibri" w:eastAsia="Times New Roman" w:hAnsi="Calibri" w:cs="Calibri"/>
        </w:rPr>
      </w:pPr>
      <w:r>
        <w:rPr>
          <w:rFonts w:ascii="Calibri" w:eastAsia="Times New Roman" w:hAnsi="Calibri" w:cs="Calibri"/>
        </w:rPr>
        <w:t>4.5 Data import (opening balances)</w:t>
      </w:r>
    </w:p>
    <w:p w14:paraId="5A5480F5" w14:textId="77777777" w:rsidR="007E0FDE" w:rsidRDefault="007E0FDE">
      <w:pPr>
        <w:pStyle w:val="NormalWeb"/>
        <w:rPr>
          <w:rFonts w:ascii="Calibri" w:hAnsi="Calibri" w:cs="Calibri"/>
          <w:color w:val="1F2937"/>
          <w:sz w:val="22"/>
          <w:szCs w:val="22"/>
        </w:rPr>
      </w:pPr>
      <w:r>
        <w:rPr>
          <w:rFonts w:ascii="Calibri" w:hAnsi="Calibri" w:cs="Calibri"/>
          <w:color w:val="1F2937"/>
          <w:sz w:val="22"/>
          <w:szCs w:val="22"/>
        </w:rPr>
        <w:t>Administrators load existing records from the association's spreadsheets: employees, savings balances and loan balances per product (Quick Cash, Hire Purchase, Normal Loans, Lands). Downloadable templates are provided; the system validates the file and shows a results summary.</w:t>
      </w:r>
    </w:p>
    <w:p w14:paraId="76E4188F" w14:textId="77777777" w:rsidR="007E0FDE" w:rsidRDefault="007E0FDE">
      <w:pPr>
        <w:pStyle w:val="Heading3"/>
        <w:rPr>
          <w:rFonts w:ascii="Calibri" w:eastAsia="Times New Roman" w:hAnsi="Calibri" w:cs="Calibri"/>
        </w:rPr>
      </w:pPr>
      <w:r>
        <w:rPr>
          <w:rFonts w:ascii="Calibri" w:eastAsia="Times New Roman" w:hAnsi="Calibri" w:cs="Calibri"/>
        </w:rPr>
        <w:t>4.6 Account administration</w:t>
      </w:r>
    </w:p>
    <w:p w14:paraId="278F12D2" w14:textId="77777777" w:rsidR="007E0FDE" w:rsidRDefault="007E0FDE">
      <w:pPr>
        <w:numPr>
          <w:ilvl w:val="0"/>
          <w:numId w:val="12"/>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Suspend / reactivate</w:t>
      </w:r>
      <w:r>
        <w:rPr>
          <w:rFonts w:ascii="Calibri" w:eastAsia="Times New Roman" w:hAnsi="Calibri" w:cs="Calibri"/>
          <w:color w:val="1F2937"/>
          <w:sz w:val="22"/>
          <w:szCs w:val="22"/>
        </w:rPr>
        <w:t xml:space="preserve"> a member's access. </w:t>
      </w:r>
    </w:p>
    <w:p w14:paraId="36D1D948" w14:textId="77777777" w:rsidR="007E0FDE" w:rsidRDefault="007E0FDE">
      <w:pPr>
        <w:numPr>
          <w:ilvl w:val="0"/>
          <w:numId w:val="12"/>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Reset account</w:t>
      </w:r>
      <w:r>
        <w:rPr>
          <w:rFonts w:ascii="Calibri" w:eastAsia="Times New Roman" w:hAnsi="Calibri" w:cs="Calibri"/>
          <w:color w:val="1F2937"/>
          <w:sz w:val="22"/>
          <w:szCs w:val="22"/>
        </w:rPr>
        <w:t xml:space="preserve"> — returns the member to the default password and the first-time login flow. </w:t>
      </w:r>
    </w:p>
    <w:p w14:paraId="2B897493" w14:textId="77777777" w:rsidR="007E0FDE" w:rsidRDefault="007E0FDE">
      <w:pPr>
        <w:numPr>
          <w:ilvl w:val="0"/>
          <w:numId w:val="12"/>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Assign roles</w:t>
      </w:r>
      <w:r>
        <w:rPr>
          <w:rFonts w:ascii="Calibri" w:eastAsia="Times New Roman" w:hAnsi="Calibri" w:cs="Calibri"/>
          <w:color w:val="1F2937"/>
          <w:sz w:val="22"/>
          <w:szCs w:val="22"/>
        </w:rPr>
        <w:t xml:space="preserve"> </w:t>
      </w:r>
      <w:r>
        <w:rPr>
          <w:rFonts w:ascii="Calibri" w:eastAsia="Times New Roman" w:hAnsi="Calibri" w:cs="Calibri"/>
          <w:color w:val="1F2937"/>
          <w:sz w:val="22"/>
          <w:szCs w:val="22"/>
        </w:rPr>
        <w:t xml:space="preserve">— promote a member to Fund Manager, Chairperson, Trustee, Administrator, etc. </w:t>
      </w:r>
    </w:p>
    <w:p w14:paraId="534A07F0" w14:textId="77777777" w:rsidR="007E0FDE" w:rsidRDefault="007E0FDE">
      <w:pPr>
        <w:pStyle w:val="Heading2"/>
        <w:rPr>
          <w:rFonts w:ascii="Calibri" w:eastAsia="Times New Roman" w:hAnsi="Calibri" w:cs="Calibri"/>
        </w:rPr>
      </w:pPr>
      <w:r>
        <w:rPr>
          <w:rFonts w:ascii="Calibri" w:eastAsia="Times New Roman" w:hAnsi="Calibri" w:cs="Calibri"/>
        </w:rPr>
        <w:t>5. Reports</w:t>
      </w:r>
    </w:p>
    <w:p w14:paraId="5A1F688A" w14:textId="77777777" w:rsidR="007E0FDE" w:rsidRDefault="007E0FDE">
      <w:pPr>
        <w:pStyle w:val="NormalWeb"/>
        <w:rPr>
          <w:rFonts w:ascii="Calibri" w:hAnsi="Calibri" w:cs="Calibri"/>
          <w:color w:val="1F2937"/>
          <w:sz w:val="22"/>
          <w:szCs w:val="22"/>
        </w:rPr>
      </w:pPr>
      <w:r>
        <w:rPr>
          <w:rFonts w:ascii="Calibri" w:hAnsi="Calibri" w:cs="Calibri"/>
          <w:color w:val="1F2937"/>
          <w:sz w:val="22"/>
          <w:szCs w:val="22"/>
        </w:rPr>
        <w:t>Available as CSV download or printable/PDF view:</w:t>
      </w:r>
    </w:p>
    <w:p w14:paraId="01FA549F" w14:textId="77777777" w:rsidR="007E0FDE" w:rsidRDefault="007E0FDE">
      <w:pPr>
        <w:numPr>
          <w:ilvl w:val="0"/>
          <w:numId w:val="13"/>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Savings Summary Report </w:t>
      </w:r>
    </w:p>
    <w:p w14:paraId="7B8D0D1B" w14:textId="77777777" w:rsidR="007E0FDE" w:rsidRDefault="007E0FDE">
      <w:pPr>
        <w:numPr>
          <w:ilvl w:val="0"/>
          <w:numId w:val="13"/>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Loan Disbursement Report </w:t>
      </w:r>
    </w:p>
    <w:p w14:paraId="6D3CD199" w14:textId="77777777" w:rsidR="007E0FDE" w:rsidRDefault="007E0FDE">
      <w:pPr>
        <w:numPr>
          <w:ilvl w:val="0"/>
          <w:numId w:val="13"/>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Repayment Schedule Report </w:t>
      </w:r>
    </w:p>
    <w:p w14:paraId="5141D70A" w14:textId="77777777" w:rsidR="007E0FDE" w:rsidRDefault="007E0FDE">
      <w:pPr>
        <w:numPr>
          <w:ilvl w:val="0"/>
          <w:numId w:val="13"/>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Employee Status Report </w:t>
      </w:r>
    </w:p>
    <w:p w14:paraId="65E3693B" w14:textId="77777777" w:rsidR="007E0FDE" w:rsidRDefault="007E0FDE">
      <w:pPr>
        <w:numPr>
          <w:ilvl w:val="0"/>
          <w:numId w:val="13"/>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Default and Risk Report </w:t>
      </w:r>
    </w:p>
    <w:p w14:paraId="6048EB07" w14:textId="77777777" w:rsidR="007E0FDE" w:rsidRDefault="007E0FDE">
      <w:pPr>
        <w:numPr>
          <w:ilvl w:val="0"/>
          <w:numId w:val="13"/>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Approval Audit Report </w:t>
      </w:r>
    </w:p>
    <w:p w14:paraId="686D4947" w14:textId="77777777" w:rsidR="007E0FDE" w:rsidRDefault="007E0FDE">
      <w:pPr>
        <w:numPr>
          <w:ilvl w:val="0"/>
          <w:numId w:val="13"/>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Profit &amp; Loss Statement </w:t>
      </w:r>
    </w:p>
    <w:p w14:paraId="43A10B8C" w14:textId="77777777" w:rsidR="007E0FDE" w:rsidRDefault="007E0FDE">
      <w:pPr>
        <w:numPr>
          <w:ilvl w:val="0"/>
          <w:numId w:val="13"/>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Balance Sheet </w:t>
      </w:r>
    </w:p>
    <w:p w14:paraId="1444E323" w14:textId="77777777" w:rsidR="007E0FDE" w:rsidRDefault="007E0FDE">
      <w:pPr>
        <w:numPr>
          <w:ilvl w:val="0"/>
          <w:numId w:val="13"/>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Trial Balance </w:t>
      </w:r>
    </w:p>
    <w:p w14:paraId="31CA710F" w14:textId="77777777" w:rsidR="007E0FDE" w:rsidRDefault="007E0FDE">
      <w:pPr>
        <w:numPr>
          <w:ilvl w:val="0"/>
          <w:numId w:val="13"/>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Bank Payment Export </w:t>
      </w:r>
    </w:p>
    <w:p w14:paraId="3E6020E5" w14:textId="77777777" w:rsidR="007E0FDE" w:rsidRDefault="007E0FDE">
      <w:pPr>
        <w:numPr>
          <w:ilvl w:val="0"/>
          <w:numId w:val="13"/>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color w:val="1F2937"/>
          <w:sz w:val="22"/>
          <w:szCs w:val="22"/>
        </w:rPr>
        <w:t xml:space="preserve">Payroll Export (Savings &amp; Loans) — by month/year </w:t>
      </w:r>
    </w:p>
    <w:p w14:paraId="08DABFDF" w14:textId="77777777" w:rsidR="007E0FDE" w:rsidRDefault="007E0FDE">
      <w:pPr>
        <w:pStyle w:val="NormalWeb"/>
        <w:rPr>
          <w:rFonts w:ascii="Calibri" w:hAnsi="Calibri" w:cs="Calibri"/>
          <w:color w:val="1F2937"/>
          <w:sz w:val="22"/>
          <w:szCs w:val="22"/>
        </w:rPr>
      </w:pPr>
      <w:r>
        <w:rPr>
          <w:rFonts w:ascii="Calibri" w:hAnsi="Calibri" w:cs="Calibri"/>
          <w:color w:val="1F2937"/>
          <w:sz w:val="22"/>
          <w:szCs w:val="22"/>
        </w:rPr>
        <w:t>Accounts in the financial reports follow the association's chart of accounts (general ledger codes per loan product and savings type).</w:t>
      </w:r>
    </w:p>
    <w:p w14:paraId="4AFF76D9" w14:textId="77777777" w:rsidR="007E0FDE" w:rsidRDefault="007E0FDE">
      <w:pPr>
        <w:pStyle w:val="Heading2"/>
        <w:rPr>
          <w:rFonts w:ascii="Calibri" w:eastAsia="Times New Roman" w:hAnsi="Calibri" w:cs="Calibri"/>
        </w:rPr>
      </w:pPr>
      <w:r>
        <w:rPr>
          <w:rFonts w:ascii="Calibri" w:eastAsia="Times New Roman" w:hAnsi="Calibri" w:cs="Calibri"/>
        </w:rPr>
        <w:t>6. Notifications and security</w:t>
      </w:r>
    </w:p>
    <w:p w14:paraId="457F3C72" w14:textId="77777777" w:rsidR="007E0FDE" w:rsidRDefault="007E0FDE">
      <w:pPr>
        <w:numPr>
          <w:ilvl w:val="0"/>
          <w:numId w:val="14"/>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Notifications:</w:t>
      </w:r>
      <w:r>
        <w:rPr>
          <w:rFonts w:ascii="Calibri" w:eastAsia="Times New Roman" w:hAnsi="Calibri" w:cs="Calibri"/>
          <w:color w:val="1F2937"/>
          <w:sz w:val="22"/>
          <w:szCs w:val="22"/>
        </w:rPr>
        <w:t xml:space="preserve"> in-app bell, phone push notifications and SMS (verification codes). </w:t>
      </w:r>
    </w:p>
    <w:p w14:paraId="3D3EC48B" w14:textId="77777777" w:rsidR="007E0FDE" w:rsidRDefault="007E0FDE">
      <w:pPr>
        <w:numPr>
          <w:ilvl w:val="0"/>
          <w:numId w:val="14"/>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Security:</w:t>
      </w:r>
      <w:r>
        <w:rPr>
          <w:rFonts w:ascii="Calibri" w:eastAsia="Times New Roman" w:hAnsi="Calibri" w:cs="Calibri"/>
          <w:color w:val="1F2937"/>
          <w:sz w:val="22"/>
          <w:szCs w:val="22"/>
        </w:rPr>
        <w:t xml:space="preserve"> Staff ID + password login, SMS verification at first login/reset, session management, role-based access (each role only sees its own menus and data), account suspension, emergency system lock, and a full audit log. </w:t>
      </w:r>
    </w:p>
    <w:p w14:paraId="2C06EE40" w14:textId="77777777" w:rsidR="007E0FDE" w:rsidRDefault="007E0FDE">
      <w:pPr>
        <w:numPr>
          <w:ilvl w:val="0"/>
          <w:numId w:val="14"/>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Mobile:</w:t>
      </w:r>
      <w:r>
        <w:rPr>
          <w:rFonts w:ascii="Calibri" w:eastAsia="Times New Roman" w:hAnsi="Calibri" w:cs="Calibri"/>
          <w:color w:val="1F2937"/>
          <w:sz w:val="22"/>
          <w:szCs w:val="22"/>
        </w:rPr>
        <w:t xml:space="preserve"> </w:t>
      </w:r>
      <w:r>
        <w:rPr>
          <w:rFonts w:ascii="Calibri" w:eastAsia="Times New Roman" w:hAnsi="Calibri" w:cs="Calibri"/>
          <w:color w:val="1F2937"/>
          <w:sz w:val="22"/>
          <w:szCs w:val="22"/>
        </w:rPr>
        <w:t xml:space="preserve">the portal works on phones and can be installed like an app. </w:t>
      </w:r>
    </w:p>
    <w:p w14:paraId="20EEDA5A" w14:textId="77777777" w:rsidR="007E0FDE" w:rsidRDefault="007E0FDE">
      <w:pPr>
        <w:pStyle w:val="Heading2"/>
        <w:rPr>
          <w:rFonts w:ascii="Calibri" w:eastAsia="Times New Roman" w:hAnsi="Calibri" w:cs="Calibri"/>
        </w:rPr>
      </w:pPr>
      <w:r>
        <w:rPr>
          <w:rFonts w:ascii="Calibri" w:eastAsia="Times New Roman" w:hAnsi="Calibri" w:cs="Calibri"/>
        </w:rPr>
        <w:t>7. Glossary</w:t>
      </w:r>
    </w:p>
    <w:p w14:paraId="063B8504" w14:textId="77777777" w:rsidR="007E0FDE" w:rsidRDefault="007E0FDE">
      <w:pPr>
        <w:numPr>
          <w:ilvl w:val="0"/>
          <w:numId w:val="15"/>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Facility</w:t>
      </w:r>
      <w:r>
        <w:rPr>
          <w:rFonts w:ascii="Calibri" w:eastAsia="Times New Roman" w:hAnsi="Calibri" w:cs="Calibri"/>
          <w:color w:val="1F2937"/>
          <w:sz w:val="22"/>
          <w:szCs w:val="22"/>
        </w:rPr>
        <w:t xml:space="preserve"> — a loan. </w:t>
      </w:r>
    </w:p>
    <w:p w14:paraId="346AA785" w14:textId="77777777" w:rsidR="007E0FDE" w:rsidRDefault="007E0FDE">
      <w:pPr>
        <w:numPr>
          <w:ilvl w:val="0"/>
          <w:numId w:val="15"/>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PW</w:t>
      </w:r>
      <w:r>
        <w:rPr>
          <w:rFonts w:ascii="Calibri" w:eastAsia="Times New Roman" w:hAnsi="Calibri" w:cs="Calibri"/>
          <w:color w:val="1F2937"/>
          <w:sz w:val="22"/>
          <w:szCs w:val="22"/>
        </w:rPr>
        <w:t xml:space="preserve"> — Partial Withdrawal from savings. </w:t>
      </w:r>
    </w:p>
    <w:p w14:paraId="7AA97493" w14:textId="77777777" w:rsidR="007E0FDE" w:rsidRDefault="007E0FDE">
      <w:pPr>
        <w:numPr>
          <w:ilvl w:val="0"/>
          <w:numId w:val="15"/>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Borrowing capacity</w:t>
      </w:r>
      <w:r>
        <w:rPr>
          <w:rFonts w:ascii="Calibri" w:eastAsia="Times New Roman" w:hAnsi="Calibri" w:cs="Calibri"/>
          <w:color w:val="1F2937"/>
          <w:sz w:val="22"/>
          <w:szCs w:val="22"/>
        </w:rPr>
        <w:t xml:space="preserve"> — 3 × savings minus existing loan commitments. </w:t>
      </w:r>
    </w:p>
    <w:p w14:paraId="51EA34BF" w14:textId="77777777" w:rsidR="007E0FDE" w:rsidRDefault="007E0FDE">
      <w:pPr>
        <w:numPr>
          <w:ilvl w:val="0"/>
          <w:numId w:val="15"/>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Guarantor</w:t>
      </w:r>
      <w:r>
        <w:rPr>
          <w:rFonts w:ascii="Calibri" w:eastAsia="Times New Roman" w:hAnsi="Calibri" w:cs="Calibri"/>
          <w:color w:val="1F2937"/>
          <w:sz w:val="22"/>
          <w:szCs w:val="22"/>
        </w:rPr>
        <w:t xml:space="preserve"> — a fellow member whose savings support a loan larger than the borrower's own savings. </w:t>
      </w:r>
    </w:p>
    <w:p w14:paraId="20F65B48" w14:textId="77777777" w:rsidR="007E0FDE" w:rsidRDefault="007E0FDE">
      <w:pPr>
        <w:numPr>
          <w:ilvl w:val="0"/>
          <w:numId w:val="15"/>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Disbursement</w:t>
      </w:r>
      <w:r>
        <w:rPr>
          <w:rFonts w:ascii="Calibri" w:eastAsia="Times New Roman" w:hAnsi="Calibri" w:cs="Calibri"/>
          <w:color w:val="1F2937"/>
          <w:sz w:val="22"/>
          <w:szCs w:val="22"/>
        </w:rPr>
        <w:t xml:space="preserve"> — recording that approved money has been paid out. </w:t>
      </w:r>
    </w:p>
    <w:p w14:paraId="26188F1B" w14:textId="77777777" w:rsidR="007E0FDE" w:rsidRDefault="007E0FDE">
      <w:pPr>
        <w:numPr>
          <w:ilvl w:val="0"/>
          <w:numId w:val="15"/>
        </w:numPr>
        <w:spacing w:before="100" w:beforeAutospacing="1" w:after="100" w:afterAutospacing="1"/>
        <w:rPr>
          <w:rFonts w:ascii="Calibri" w:eastAsia="Times New Roman" w:hAnsi="Calibri" w:cs="Calibri"/>
          <w:color w:val="1F2937"/>
          <w:sz w:val="22"/>
          <w:szCs w:val="22"/>
        </w:rPr>
      </w:pPr>
      <w:r>
        <w:rPr>
          <w:rFonts w:ascii="Calibri" w:eastAsia="Times New Roman" w:hAnsi="Calibri" w:cs="Calibri"/>
          <w:b/>
          <w:bCs/>
          <w:color w:val="1F2937"/>
          <w:sz w:val="22"/>
          <w:szCs w:val="22"/>
        </w:rPr>
        <w:t>Payroll master file</w:t>
      </w:r>
      <w:r>
        <w:rPr>
          <w:rFonts w:ascii="Calibri" w:eastAsia="Times New Roman" w:hAnsi="Calibri" w:cs="Calibri"/>
          <w:color w:val="1F2937"/>
          <w:sz w:val="22"/>
          <w:szCs w:val="22"/>
        </w:rPr>
        <w:t xml:space="preserve"> — the monthly payroll deduction file used to post savings and loan recoveries. </w:t>
      </w:r>
    </w:p>
    <w:sectPr w:rsidR="007E0F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B6DD4"/>
    <w:multiLevelType w:val="multilevel"/>
    <w:tmpl w:val="7D08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72AF3"/>
    <w:multiLevelType w:val="multilevel"/>
    <w:tmpl w:val="C004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C3824"/>
    <w:multiLevelType w:val="multilevel"/>
    <w:tmpl w:val="DD10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A30C1"/>
    <w:multiLevelType w:val="multilevel"/>
    <w:tmpl w:val="10A0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4662B"/>
    <w:multiLevelType w:val="multilevel"/>
    <w:tmpl w:val="A78A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E2110"/>
    <w:multiLevelType w:val="multilevel"/>
    <w:tmpl w:val="4E964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2D196F"/>
    <w:multiLevelType w:val="multilevel"/>
    <w:tmpl w:val="D6EEE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CC0530"/>
    <w:multiLevelType w:val="multilevel"/>
    <w:tmpl w:val="7530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436E6"/>
    <w:multiLevelType w:val="multilevel"/>
    <w:tmpl w:val="C84C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5226B"/>
    <w:multiLevelType w:val="multilevel"/>
    <w:tmpl w:val="432E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1534E"/>
    <w:multiLevelType w:val="multilevel"/>
    <w:tmpl w:val="31E44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45711C"/>
    <w:multiLevelType w:val="multilevel"/>
    <w:tmpl w:val="06C29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C61FAA"/>
    <w:multiLevelType w:val="multilevel"/>
    <w:tmpl w:val="F9DA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AE4300"/>
    <w:multiLevelType w:val="multilevel"/>
    <w:tmpl w:val="EF76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945662">
    <w:abstractNumId w:val="13"/>
  </w:num>
  <w:num w:numId="2" w16cid:durableId="436096552">
    <w:abstractNumId w:val="3"/>
  </w:num>
  <w:num w:numId="3" w16cid:durableId="1741368380">
    <w:abstractNumId w:val="7"/>
  </w:num>
  <w:num w:numId="4" w16cid:durableId="242380550">
    <w:abstractNumId w:val="8"/>
  </w:num>
  <w:num w:numId="5" w16cid:durableId="1528446178">
    <w:abstractNumId w:val="0"/>
  </w:num>
  <w:num w:numId="6" w16cid:durableId="850415304">
    <w:abstractNumId w:val="12"/>
  </w:num>
  <w:num w:numId="7" w16cid:durableId="509412417">
    <w:abstractNumId w:val="6"/>
  </w:num>
  <w:num w:numId="8" w16cid:durableId="2102526879">
    <w:abstractNumId w:val="11"/>
  </w:num>
  <w:num w:numId="9" w16cid:durableId="1460611122">
    <w:abstractNumId w:val="11"/>
    <w:lvlOverride w:ilvl="1">
      <w:lvl w:ilvl="1">
        <w:numFmt w:val="decimal"/>
        <w:lvlText w:val="%2."/>
        <w:lvlJc w:val="left"/>
      </w:lvl>
    </w:lvlOverride>
  </w:num>
  <w:num w:numId="10" w16cid:durableId="742218019">
    <w:abstractNumId w:val="5"/>
  </w:num>
  <w:num w:numId="11" w16cid:durableId="417292201">
    <w:abstractNumId w:val="10"/>
  </w:num>
  <w:num w:numId="12" w16cid:durableId="1814173350">
    <w:abstractNumId w:val="2"/>
  </w:num>
  <w:num w:numId="13" w16cid:durableId="226378186">
    <w:abstractNumId w:val="1"/>
  </w:num>
  <w:num w:numId="14" w16cid:durableId="219024032">
    <w:abstractNumId w:val="4"/>
  </w:num>
  <w:num w:numId="15" w16cid:durableId="2470060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1829"/>
    <w:rsid w:val="00391829"/>
    <w:rsid w:val="007E0FDE"/>
    <w:rsid w:val="00EC1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532929"/>
  <w15:chartTrackingRefBased/>
  <w15:docId w15:val="{A4870930-52CB-4BEA-B954-4693559E8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4" w:color="16A34A"/>
      </w:pBdr>
      <w:spacing w:before="100" w:beforeAutospacing="1" w:after="100" w:afterAutospacing="1"/>
      <w:outlineLvl w:val="0"/>
    </w:pPr>
    <w:rPr>
      <w:b/>
      <w:bCs/>
      <w:color w:val="14532D"/>
      <w:kern w:val="36"/>
      <w:sz w:val="44"/>
      <w:szCs w:val="44"/>
    </w:rPr>
  </w:style>
  <w:style w:type="paragraph" w:styleId="Heading2">
    <w:name w:val="heading 2"/>
    <w:basedOn w:val="Normal"/>
    <w:link w:val="Heading2Char"/>
    <w:uiPriority w:val="9"/>
    <w:qFormat/>
    <w:pPr>
      <w:spacing w:before="360" w:after="100" w:afterAutospacing="1"/>
      <w:outlineLvl w:val="1"/>
    </w:pPr>
    <w:rPr>
      <w:b/>
      <w:bCs/>
      <w:color w:val="166534"/>
      <w:sz w:val="32"/>
      <w:szCs w:val="32"/>
    </w:rPr>
  </w:style>
  <w:style w:type="paragraph" w:styleId="Heading3">
    <w:name w:val="heading 3"/>
    <w:basedOn w:val="Normal"/>
    <w:link w:val="Heading3Char"/>
    <w:uiPriority w:val="9"/>
    <w:qFormat/>
    <w:pPr>
      <w:spacing w:before="240" w:after="100" w:afterAutospacing="1"/>
      <w:outlineLvl w:val="2"/>
    </w:pPr>
    <w:rPr>
      <w:b/>
      <w:bCs/>
      <w:color w:val="15803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15803D"/>
      <w:u w:val="single"/>
    </w:rPr>
  </w:style>
  <w:style w:type="character" w:styleId="FollowedHyperlink">
    <w:name w:val="FollowedHyperlink"/>
    <w:basedOn w:val="DefaultParagraphFont"/>
    <w:uiPriority w:val="99"/>
    <w:semiHidden/>
    <w:unhideWhenUsed/>
    <w:rPr>
      <w:color w:val="15803D"/>
      <w:u w:val="single"/>
    </w:rPr>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tpe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1422</Words>
  <Characters>8108</Characters>
  <Application>Microsoft Office Word</Application>
  <DocSecurity>0</DocSecurity>
  <Lines>67</Lines>
  <Paragraphs>19</Paragraphs>
  <ScaleCrop>false</ScaleCrop>
  <Company/>
  <LinksUpToDate>false</LinksUpToDate>
  <CharactersWithSpaces>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 Yaw</dc:creator>
  <cp:keywords/>
  <dc:description/>
  <cp:lastModifiedBy>Nana Yaw</cp:lastModifiedBy>
  <cp:revision>2</cp:revision>
  <dcterms:created xsi:type="dcterms:W3CDTF">2026-10-21T10:38:00Z</dcterms:created>
  <dcterms:modified xsi:type="dcterms:W3CDTF">2026-10-21T10:38:00Z</dcterms:modified>
</cp:coreProperties>
</file>