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v5.1</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9AM ET, checks market conditions (VIX, futures, international markets), scans 430+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(3% target, 1% stop, 3:1 reward:risk, $5K–$7K position size),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More Intelligence</w:t>
            </w:r>
          </w:p>
        </w:tc>
        <w:tc>
          <w:tcPr>
            <w:tcW w:type="dxa" w:w="2880"/>
          </w:tcPr>
          <w:p>
            <w:r>
              <w:t>June 2026</w:t>
            </w:r>
          </w:p>
        </w:tc>
        <w:tc>
          <w:tcPr>
            <w:tcW w:type="dxa" w:w="2880"/>
          </w:tcPr>
          <w:p>
            <w:r>
              <w:t>V2e sector rotation scoring, V2f momentum confirmation (15-min rule)</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GitHub Actions (cron 9AM ET) → orchestrator.py</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(430+ tickers)</w:t>
      </w:r>
    </w:p>
    <w:p>
      <w:pPr>
        <w:pStyle w:val="ListBullet"/>
        <w:ind w:left="360"/>
      </w:pPr>
      <w:r>
        <w:t>Step 1.5: news_intel agent — earnings blackout check + news headlines → filtered candidates</w:t>
      </w:r>
    </w:p>
    <w:p>
      <w:pPr>
        <w:pStyle w:val="ListBullet"/>
        <w:ind w:left="360"/>
      </w:pPr>
      <w:r>
        <w:t>Step 2: strategy agent (Claude API) — proposed trades JSON</w:t>
      </w:r>
    </w:p>
    <w:p>
      <w:pPr>
        <w:pStyle w:val="ListBullet"/>
        <w:ind w:left="360"/>
      </w:pPr>
      <w:r>
        <w:t>Step 3: risk agent (Claude API) — approved/rejected trades JSON</w:t>
      </w:r>
    </w:p>
    <w:p>
      <w:pPr>
        <w:pStyle w:val="ListBullet"/>
        <w:ind w:left="360"/>
      </w:pPr>
      <w:r>
        <w:t>Step 4: portfolio agent → Supabase (trade_plans, planned_trades, positions tables)</w:t>
      </w:r>
    </w:p>
    <w:p>
      <w:pPr>
        <w:pStyle w:val="ListBullet"/>
        <w:ind w:left="360"/>
      </w:pPr>
      <w:r>
        <w:t>Intraday: GitHub Actions (every 30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3% above entry</w:t>
            </w:r>
          </w:p>
        </w:tc>
        <w:tc>
          <w:tcPr>
            <w:tcW w:type="dxa" w:w="2880"/>
          </w:tcPr>
          <w:p>
            <w:r>
              <w:t>Hard-coded in prompt — risk agent rejects if not set</w:t>
            </w:r>
          </w:p>
        </w:tc>
      </w:tr>
      <w:tr>
        <w:tc>
          <w:tcPr>
            <w:tcW w:type="dxa" w:w="2880"/>
          </w:tcPr>
          <w:p>
            <w:r>
              <w:t>Stop loss</w:t>
            </w:r>
          </w:p>
        </w:tc>
        <w:tc>
          <w:tcPr>
            <w:tcW w:type="dxa" w:w="2880"/>
          </w:tcPr>
          <w:p>
            <w:r>
              <w:t>1% below entry</w:t>
            </w:r>
          </w:p>
        </w:tc>
        <w:tc>
          <w:tcPr>
            <w:tcW w:type="dxa" w:w="2880"/>
          </w:tcPr>
          <w:p>
            <w:r>
              <w:t>Hard-coded in prompt — risk agent rejects if wider</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Intraday agent must reconcile Supabase OPEN positions against Alpaca's actual positions on every 30-min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use paid data feed for live trading</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