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VWAP + Relative Strength enrichment vs. SPY (Thread 1)</w:t>
            </w:r>
          </w:p>
        </w:tc>
        <w:tc>
          <w:tcPr>
            <w:tcW w:type="dxa" w:w="1440"/>
          </w:tcPr>
          <w:p>
            <w:r>
              <w:t>Step 1.85: StockSnapshotRequest fetches above_vwap, vwap, today_pct_change, rs_vs_spy per candidate; re-sorts above-VWAP candidates first before Claude call; Claude SYSTEM prompt explains interpretation; eval.py validates signal quality</w:t>
            </w:r>
          </w:p>
        </w:tc>
        <w:tc>
          <w:tcPr>
            <w:tcW w:type="dxa" w:w="1440"/>
          </w:tcPr>
          <w:p>
            <w:r>
              <w:t>Above-VWAP = institutional buying pressure confirmed; RS vs SPY identifies market leaders. Candidates sorted so Claude sees live confirmed setups first — not just overnight technicals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Tiered lock-in — let winners ride (Thread 2)</w:t>
            </w:r>
          </w:p>
        </w:tc>
        <w:tc>
          <w:tcPr>
            <w:tcW w:type="dxa" w:w="1440"/>
          </w:tcPr>
          <w:p>
            <w:r>
              <w:t>Tier 1 ($716 realized): stop closing positions, tighten trail to 0.5%; Tier 2 ($1,000 realized+unrealized): close everything, protect exceptional day. DAILY_LOCK_IN_TARGET, DAILY_BONUS_TARGET, LOCK_IN_TRAIL_PCT settings; effective_trail in portfolio.py; tiered logic in intraday.py; tailwind banners + VWAP badges in dashboard; tailwind analysis in eval.py</w:t>
            </w:r>
          </w:p>
        </w:tc>
        <w:tc>
          <w:tcPr>
            <w:tcW w:type="dxa" w:w="1440"/>
          </w:tcPr>
          <w:p>
            <w:r>
              <w:t>Old system closed all positions at $716 even when winners were still running. On strong momentum days, the top trades are still moving at Tier 1 — tiered logic captures the additional $284+ toward $1,000 without adding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</w:t>
            </w:r>
          </w:p>
        </w:tc>
        <w:tc>
          <w:tcPr>
            <w:tcW w:type="dxa" w:w="1440"/>
          </w:tcPr>
          <w:p>
            <w:r>
              <w:t>StopLossRequest(trail_percent=TRAIL_PCT*100) in bracket order stop-loss leg. USE_NATIVE_TRAILING_STOP feature flag (enabled 2026-05-18). native_trail_active boolean per position. exit_mechanism column tracks NATIVE_TRAIL exits. 2-week paper validation gate running — closes 2026-06-01.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Native Alpaca trailing stop (shipped v5.6)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StopLossRequest(trail_percent=TRAIL_PCT*100) in bracket order stop-loss leg; USE_NATIVE_TRAILING_STOP feature flag; native_trail_active per position; exit_mechanism column tracks NATIVE_TRAIL / TARGET / MANUAL_TRAIL / STOP / EOD; eval.py validates cohort automatically</w:t>
            </w:r>
          </w:p>
        </w:tc>
        <w:tc>
          <w:tcPr>
            <w:tcW w:type="dxa" w:w="1234"/>
          </w:tcPr>
          <w:p>
            <w:r>
              <w:t>Alpaca tracks peak price in real-time and fires stop on reversal — no 15-min polling gap; P0 blocker for real money removed; 2-week paper validation gate running (closes June 1)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Live price refresh (Alpaca ask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 at step 1.8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Native Alpaca trailing stop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SHIPPED v5.6 — trail_percent bracket leg; 2-week paper gate closes 2026-06-01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Tiered lock-in — Thread 2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Tier 1 $716 ride with tighter trail, Tier 2 $1,000 ceiling close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VWAP + RS vs SPY enrichment — Thread 1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step 1.85 enriches candidates with live institutional signals before Claude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VWAP signal quality validation (June 1)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~8 trading days accumulating; eval.py reports cohort deltas on June 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June 1 gate: python3 eval.py --days 14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Pass criteria: win rate ≥80%, avg P&amp;L ≥$500/day, NATIVE_TRAIL confirmed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milestone: accumulate 8 trading days of paper data and run the June 1 gate. Items 3 and 4 are the next signal-quality sprint after the gate. Item 5 (email alerts) is the highest quality-of-life gap remaining. Item 8 (short selling) requires the most design work but opens a full two-sided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