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A"/>
        </w:rPr>
        <w:t>AI Trading Agent — Vision &amp; Where Next</w:t>
      </w:r>
    </w:p>
    <w:p>
      <w:pPr>
        <w:jc w:val="center"/>
      </w:pPr>
      <w:r>
        <w:rPr>
          <w:color w:val="444444"/>
          <w:sz w:val="22"/>
        </w:rPr>
        <w:t>Amit Garg  ·  May 2026  ·  Living document — update when product thesis changes</w:t>
      </w:r>
    </w:p>
    <w:p/>
    <w:p>
      <w:pPr>
        <w:spacing w:after="80"/>
      </w:pPr>
      <w:r>
        <w:t>This document covers three things: (1) where the system fits in the current market landscape and what gap exists, (2) what Mode 2 (event-driven trading) looks like in full design, and (3) three scenarios for where this goes as a product. Read alongside Trading_Agent_Brutal_Assessment.docx — the assessment explains the problem, this document charts the path forward.</w:t>
      </w:r>
    </w:p>
    <w:p>
      <w:r>
        <w:br w:type="page"/>
      </w:r>
    </w:p>
    <w:p>
      <w:pPr>
        <w:pStyle w:val="Heading1"/>
      </w:pPr>
      <w:r>
        <w:rPr>
          <w:color w:val="1A3A6A"/>
        </w:rPr>
        <w:t>Part 1: The Market Landscape — A Gap Nobody Owns</w:t>
      </w:r>
    </w:p>
    <w:p>
      <w:pPr>
        <w:spacing w:after="80"/>
      </w:pPr>
      <w:r>
        <w:t>The retail algorithmic trading market has two distinct camps. Neither of them is doing what a properly-built version of this system does.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Camp 1 — No-Code Strategy Runners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A3A6A"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  <w:color w:val="1A3A6A"/>
              </w:rPr>
              <w:t>Target User</w:t>
            </w:r>
          </w:p>
        </w:tc>
        <w:tc>
          <w:tcPr>
            <w:tcW w:type="dxa" w:w="1728"/>
          </w:tcPr>
          <w:p>
            <w:r>
              <w:rPr>
                <w:b/>
                <w:color w:val="1A3A6A"/>
              </w:rPr>
              <w:t>AI Layer</w:t>
            </w:r>
          </w:p>
        </w:tc>
        <w:tc>
          <w:tcPr>
            <w:tcW w:type="dxa" w:w="1728"/>
          </w:tcPr>
          <w:p>
            <w:r>
              <w:rPr>
                <w:b/>
                <w:color w:val="1A3A6A"/>
              </w:rPr>
              <w:t>Signal Source</w:t>
            </w:r>
          </w:p>
        </w:tc>
        <w:tc>
          <w:tcPr>
            <w:tcW w:type="dxa" w:w="1728"/>
          </w:tcPr>
          <w:p>
            <w:r>
              <w:rPr>
                <w:b/>
                <w:color w:val="1A3A6A"/>
              </w:rPr>
              <w:t>Price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Composer</w:t>
            </w:r>
          </w:p>
        </w:tc>
        <w:tc>
          <w:tcPr>
            <w:tcW w:type="dxa" w:w="1728"/>
          </w:tcPr>
          <w:p>
            <w:r>
              <w:t>Non-technical traders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Rule-based strategies</w:t>
            </w:r>
          </w:p>
        </w:tc>
        <w:tc>
          <w:tcPr>
            <w:tcW w:type="dxa" w:w="1728"/>
          </w:tcPr>
          <w:p>
            <w:r>
              <w:t>Free tier (1 live strategy)</w:t>
            </w:r>
          </w:p>
        </w:tc>
      </w:tr>
      <w:tr>
        <w:tc>
          <w:tcPr>
            <w:tcW w:type="dxa" w:w="1728"/>
          </w:tcPr>
          <w:p>
            <w:r>
              <w:t>Streak</w:t>
            </w:r>
          </w:p>
        </w:tc>
        <w:tc>
          <w:tcPr>
            <w:tcW w:type="dxa" w:w="1728"/>
          </w:tcPr>
          <w:p>
            <w:r>
              <w:t>Visual builders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Rule-based</w:t>
            </w:r>
          </w:p>
        </w:tc>
        <w:tc>
          <w:tcPr>
            <w:tcW w:type="dxa" w:w="1728"/>
          </w:tcPr>
          <w:p>
            <w:r>
              <w:t>Free (Alpaca-integrated)</w:t>
            </w:r>
          </w:p>
        </w:tc>
      </w:tr>
      <w:tr>
        <w:tc>
          <w:tcPr>
            <w:tcW w:type="dxa" w:w="1728"/>
          </w:tcPr>
          <w:p>
            <w:r>
              <w:t>Autopilot</w:t>
            </w:r>
          </w:p>
        </w:tc>
        <w:tc>
          <w:tcPr>
            <w:tcW w:type="dxa" w:w="1728"/>
          </w:tcPr>
          <w:p>
            <w:r>
              <w:t>Copy traders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Expert portfolios</w:t>
            </w:r>
          </w:p>
        </w:tc>
        <w:tc>
          <w:tcPr>
            <w:tcW w:type="dxa" w:w="1728"/>
          </w:tcPr>
          <w:p>
            <w:r>
              <w:t>Subscription</w:t>
            </w:r>
          </w:p>
        </w:tc>
      </w:tr>
      <w:tr>
        <w:tc>
          <w:tcPr>
            <w:tcW w:type="dxa" w:w="1728"/>
          </w:tcPr>
          <w:p>
            <w:r>
              <w:t>Magnifi</w:t>
            </w:r>
          </w:p>
        </w:tc>
        <w:tc>
          <w:tcPr>
            <w:tcW w:type="dxa" w:w="1728"/>
          </w:tcPr>
          <w:p>
            <w:r>
              <w:t>Retail investors</w:t>
            </w:r>
          </w:p>
        </w:tc>
        <w:tc>
          <w:tcPr>
            <w:tcW w:type="dxa" w:w="1728"/>
          </w:tcPr>
          <w:p>
            <w:r>
              <w:t>GPT wrapper</w:t>
            </w:r>
          </w:p>
        </w:tc>
        <w:tc>
          <w:tcPr>
            <w:tcW w:type="dxa" w:w="1728"/>
          </w:tcPr>
          <w:p>
            <w:r>
              <w:t>Fund selection only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</w:tr>
    </w:tbl>
    <w:p/>
    <w:p>
      <w:pPr>
        <w:spacing w:after="80"/>
      </w:pPr>
      <w:r>
        <w:t>These platforms let users run strategies without code. None have an LLM reasoning layer. None synthesize multiple signal classes. They are strategy executors, not signal generators.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Camp 2 — Developer Platforms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A3A6A"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  <w:color w:val="1A3A6A"/>
              </w:rPr>
              <w:t>Target User</w:t>
            </w:r>
          </w:p>
        </w:tc>
        <w:tc>
          <w:tcPr>
            <w:tcW w:type="dxa" w:w="1728"/>
          </w:tcPr>
          <w:p>
            <w:r>
              <w:rPr>
                <w:b/>
                <w:color w:val="1A3A6A"/>
              </w:rPr>
              <w:t>AI Layer</w:t>
            </w:r>
          </w:p>
        </w:tc>
        <w:tc>
          <w:tcPr>
            <w:tcW w:type="dxa" w:w="1728"/>
          </w:tcPr>
          <w:p>
            <w:r>
              <w:rPr>
                <w:b/>
                <w:color w:val="1A3A6A"/>
              </w:rPr>
              <w:t>Signal Source</w:t>
            </w:r>
          </w:p>
        </w:tc>
        <w:tc>
          <w:tcPr>
            <w:tcW w:type="dxa" w:w="1728"/>
          </w:tcPr>
          <w:p>
            <w:r>
              <w:rPr>
                <w:b/>
                <w:color w:val="1A3A6A"/>
              </w:rPr>
              <w:t>Price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QuantConnect</w:t>
            </w:r>
          </w:p>
        </w:tc>
        <w:tc>
          <w:tcPr>
            <w:tcW w:type="dxa" w:w="1728"/>
          </w:tcPr>
          <w:p>
            <w:r>
              <w:t>Quant developers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Custom Python</w:t>
            </w:r>
          </w:p>
        </w:tc>
        <w:tc>
          <w:tcPr>
            <w:tcW w:type="dxa" w:w="1728"/>
          </w:tcPr>
          <w:p>
            <w:r>
              <w:t>Free / $20/mo+</w:t>
            </w:r>
          </w:p>
        </w:tc>
      </w:tr>
      <w:tr>
        <w:tc>
          <w:tcPr>
            <w:tcW w:type="dxa" w:w="1728"/>
          </w:tcPr>
          <w:p>
            <w:r>
              <w:t>Alpaca</w:t>
            </w:r>
          </w:p>
        </w:tc>
        <w:tc>
          <w:tcPr>
            <w:tcW w:type="dxa" w:w="1728"/>
          </w:tcPr>
          <w:p>
            <w:r>
              <w:t>Developers</w:t>
            </w:r>
          </w:p>
        </w:tc>
        <w:tc>
          <w:tcPr>
            <w:tcW w:type="dxa" w:w="1728"/>
          </w:tcPr>
          <w:p>
            <w:r>
              <w:t>None (MCP beta)</w:t>
            </w:r>
          </w:p>
        </w:tc>
        <w:tc>
          <w:tcPr>
            <w:tcW w:type="dxa" w:w="1728"/>
          </w:tcPr>
          <w:p>
            <w:r>
              <w:t>Custom via API</w:t>
            </w:r>
          </w:p>
        </w:tc>
        <w:tc>
          <w:tcPr>
            <w:tcW w:type="dxa" w:w="1728"/>
          </w:tcPr>
          <w:p>
            <w:r>
              <w:t>Free (commission-free)</w:t>
            </w:r>
          </w:p>
        </w:tc>
      </w:tr>
      <w:tr>
        <w:tc>
          <w:tcPr>
            <w:tcW w:type="dxa" w:w="1728"/>
          </w:tcPr>
          <w:p>
            <w:r>
              <w:t>Interactive Brokers</w:t>
            </w:r>
          </w:p>
        </w:tc>
        <w:tc>
          <w:tcPr>
            <w:tcW w:type="dxa" w:w="1728"/>
          </w:tcPr>
          <w:p>
            <w:r>
              <w:t>Active traders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Custom via API</w:t>
            </w:r>
          </w:p>
        </w:tc>
        <w:tc>
          <w:tcPr>
            <w:tcW w:type="dxa" w:w="1728"/>
          </w:tcPr>
          <w:p>
            <w:r>
              <w:t>Commissions</w:t>
            </w:r>
          </w:p>
        </w:tc>
      </w:tr>
    </w:tbl>
    <w:p/>
    <w:p>
      <w:pPr>
        <w:spacing w:after="80"/>
      </w:pPr>
      <w:r>
        <w:t>QuantConnect + Alpaca is the institutional-grade free stack for developers. Powerful backtest infrastructure, no LLM reasoning. Alpaca launched an official MCP server (Model Context Protocol) in early 2026 — Claude can now place trades via natural language. But nobody has wired it to real alternative data signals.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Camp 3 — LLM Trading Experiments (Emerging)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A3A6A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Signal Source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Gap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TradingAgents</w:t>
            </w:r>
          </w:p>
        </w:tc>
        <w:tc>
          <w:tcPr>
            <w:tcW w:type="dxa" w:w="2160"/>
          </w:tcPr>
          <w:p>
            <w:r>
              <w:t>Technical + fundamental</w:t>
            </w:r>
          </w:p>
        </w:tc>
        <w:tc>
          <w:tcPr>
            <w:tcW w:type="dxa" w:w="2160"/>
          </w:tcPr>
          <w:p>
            <w:r>
              <w:t>Research/paper</w:t>
            </w:r>
          </w:p>
        </w:tc>
        <w:tc>
          <w:tcPr>
            <w:tcW w:type="dxa" w:w="2160"/>
          </w:tcPr>
          <w:p>
            <w:r>
              <w:t>No real alternative data</w:t>
            </w:r>
          </w:p>
        </w:tc>
      </w:tr>
      <w:tr>
        <w:tc>
          <w:tcPr>
            <w:tcW w:type="dxa" w:w="2160"/>
          </w:tcPr>
          <w:p>
            <w:r>
              <w:t>MAHORAGA</w:t>
            </w:r>
          </w:p>
        </w:tc>
        <w:tc>
          <w:tcPr>
            <w:tcW w:type="dxa" w:w="2160"/>
          </w:tcPr>
          <w:p>
            <w:r>
              <w:t>Social sentiment</w:t>
            </w:r>
          </w:p>
        </w:tc>
        <w:tc>
          <w:tcPr>
            <w:tcW w:type="dxa" w:w="2160"/>
          </w:tcPr>
          <w:p>
            <w:r>
              <w:t>Open source</w:t>
            </w:r>
          </w:p>
        </w:tc>
        <w:tc>
          <w:tcPr>
            <w:tcW w:type="dxa" w:w="2160"/>
          </w:tcPr>
          <w:p>
            <w:r>
              <w:t>Single signal, no synthesis</w:t>
            </w:r>
          </w:p>
        </w:tc>
      </w:tr>
      <w:tr>
        <w:tc>
          <w:tcPr>
            <w:tcW w:type="dxa" w:w="2160"/>
          </w:tcPr>
          <w:p>
            <w:r>
              <w:t>OpenClaw</w:t>
            </w:r>
          </w:p>
        </w:tc>
        <w:tc>
          <w:tcPr>
            <w:tcW w:type="dxa" w:w="2160"/>
          </w:tcPr>
          <w:p>
            <w:r>
              <w:t>Multi-agent consensus</w:t>
            </w:r>
          </w:p>
        </w:tc>
        <w:tc>
          <w:tcPr>
            <w:tcW w:type="dxa" w:w="2160"/>
          </w:tcPr>
          <w:p>
            <w:r>
              <w:t>Paper trading</w:t>
            </w:r>
          </w:p>
        </w:tc>
        <w:tc>
          <w:tcPr>
            <w:tcW w:type="dxa" w:w="2160"/>
          </w:tcPr>
          <w:p>
            <w:r>
              <w:t>Still technical signals</w:t>
            </w:r>
          </w:p>
        </w:tc>
      </w:tr>
      <w:tr>
        <w:tc>
          <w:tcPr>
            <w:tcW w:type="dxa" w:w="2160"/>
          </w:tcPr>
          <w:p>
            <w:r>
              <w:t>Alpaca MCP</w:t>
            </w:r>
          </w:p>
        </w:tc>
        <w:tc>
          <w:tcPr>
            <w:tcW w:type="dxa" w:w="2160"/>
          </w:tcPr>
          <w:p>
            <w:r>
              <w:t>Natural language → orders</w:t>
            </w:r>
          </w:p>
        </w:tc>
        <w:tc>
          <w:tcPr>
            <w:tcW w:type="dxa" w:w="2160"/>
          </w:tcPr>
          <w:p>
            <w:r>
              <w:t>Early commercial</w:t>
            </w:r>
          </w:p>
        </w:tc>
        <w:tc>
          <w:tcPr>
            <w:tcW w:type="dxa" w:w="2160"/>
          </w:tcPr>
          <w:p>
            <w:r>
              <w:t>No signal layer at all</w:t>
            </w:r>
          </w:p>
        </w:tc>
      </w:tr>
      <w:tr>
        <w:tc>
          <w:tcPr>
            <w:tcW w:type="dxa" w:w="2160"/>
          </w:tcPr>
          <w:p>
            <w:r>
              <w:t>This system</w:t>
            </w:r>
          </w:p>
        </w:tc>
        <w:tc>
          <w:tcPr>
            <w:tcW w:type="dxa" w:w="2160"/>
          </w:tcPr>
          <w:p>
            <w:r>
              <w:t>Technical (v5.6)</w:t>
            </w:r>
          </w:p>
        </w:tc>
        <w:tc>
          <w:tcPr>
            <w:tcW w:type="dxa" w:w="2160"/>
          </w:tcPr>
          <w:p>
            <w:r>
              <w:t>Paper, 2-week gate</w:t>
            </w:r>
          </w:p>
        </w:tc>
        <w:tc>
          <w:tcPr>
            <w:tcW w:type="dxa" w:w="2160"/>
          </w:tcPr>
          <w:p>
            <w:r>
              <w:t>Signal is weak — see Assessment doc</w:t>
            </w:r>
          </w:p>
        </w:tc>
      </w:tr>
    </w:tbl>
    <w:p/>
    <w:p>
      <w:pPr>
        <w:spacing w:after="80"/>
      </w:pPr>
      <w:r>
        <w:t>The LLM trading space is in early formation. Everyone is using LLMs to make decisions on technical signals or natural language commands. Nobody has built the combination: alternative data signals (PEAD + insider buys + unusual options) synthesized by an LLM into high-conviction trade plans. That gap is real and unoccupied.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7A3A"/>
          <w:sz w:val="22"/>
        </w:rPr>
        <w:t>The Gap We Can Own</w:t>
      </w:r>
    </w:p>
    <w:p>
      <w:pPr>
        <w:spacing w:after="80"/>
      </w:pPr>
      <w:r>
        <w:t>The defensible position is not "we run technical strategies with an LLM." Every competitor can copy that in a weekend. The defensible position is:</w:t>
      </w:r>
    </w:p>
    <w:p>
      <w:pPr>
        <w:pStyle w:val="ListBullet"/>
        <w:spacing w:after="40"/>
        <w:ind w:left="360"/>
      </w:pPr>
      <w:r>
        <w:t>Multiple genuine signal classes (earnings surprise, insider conviction, options flow) — not technicals</w:t>
      </w:r>
    </w:p>
    <w:p>
      <w:pPr>
        <w:pStyle w:val="ListBullet"/>
        <w:spacing w:after="40"/>
        <w:ind w:left="360"/>
      </w:pPr>
      <w:r>
        <w:t>LLM as synthesizer across those signals — not LLM as signal source</w:t>
      </w:r>
    </w:p>
    <w:p>
      <w:pPr>
        <w:pStyle w:val="ListBullet"/>
        <w:spacing w:after="40"/>
        <w:ind w:left="360"/>
      </w:pPr>
      <w:r>
        <w:t>Full auditability of every trade decision (eval, exit mechanism tracking, Agent Scorecard)</w:t>
      </w:r>
    </w:p>
    <w:p>
      <w:pPr>
        <w:pStyle w:val="ListBullet"/>
        <w:spacing w:after="40"/>
        <w:ind w:left="360"/>
      </w:pPr>
      <w:r>
        <w:t>Operational infrastructure that competitors don't have (health checks, guardrails, integrity checks)</w:t>
      </w:r>
    </w:p>
    <w:p>
      <w:pPr>
        <w:spacing w:after="80"/>
      </w:pPr>
      <w:r>
        <w:t>The last two we already have. The first two are what we need to build. That combination — real signals + LLM synthesis + operational rigor — is genuinely differentiated from everything currently in the market.</w:t>
      </w:r>
    </w:p>
    <w:p>
      <w:r>
        <w:br w:type="page"/>
      </w:r>
    </w:p>
    <w:p>
      <w:pPr>
        <w:pStyle w:val="Heading1"/>
      </w:pPr>
      <w:r>
        <w:rPr>
          <w:color w:val="1A3A6A"/>
        </w:rPr>
        <w:t>Part 2: Mode 2 — Event-Driven Trading Design</w:t>
      </w:r>
    </w:p>
    <w:p>
      <w:pPr>
        <w:spacing w:after="80"/>
      </w:pPr>
      <w:r>
        <w:t>Mode 1 (current) is intraday momentum: scan → Claude picks → bracket order → close same day. Mode 2 is event-driven: a catalyst occurs → signals confirm → Claude synthesizes → hold 3–20 days. Different signal class, different hold period, different exit rules. This is where the documented edge lives.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Signal 1 — Post-Earnings Announcement Drift (PEAD)</w:t>
      </w:r>
    </w:p>
    <w:p>
      <w:pPr>
        <w:spacing w:after="80"/>
      </w:pPr>
      <w:r>
        <w:t>Academic evidence: 40+ years of papers. One of the most robust documented anomalies in finance.</w:t>
      </w:r>
    </w:p>
    <w:p>
      <w:pPr>
        <w:spacing w:after="80"/>
      </w:pPr>
      <w:r>
        <w:t>Why it persists: institutions cannot fully reprice in one session; retail herds in over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A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color w:val="1A3A6A"/>
              </w:rPr>
              <w:t>Rule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Entry timing</w:t>
            </w:r>
          </w:p>
        </w:tc>
        <w:tc>
          <w:tcPr>
            <w:tcW w:type="dxa" w:w="4320"/>
          </w:tcPr>
          <w:p>
            <w:r>
              <w:t>Day 1 close OR Day 2 open — never earnings day (gap-fill risk, extreme volatility)</w:t>
            </w:r>
          </w:p>
        </w:tc>
      </w:tr>
      <w:tr>
        <w:tc>
          <w:tcPr>
            <w:tcW w:type="dxa" w:w="4320"/>
          </w:tcPr>
          <w:p>
            <w:r>
              <w:t>Entry filter</w:t>
            </w:r>
          </w:p>
        </w:tc>
        <w:tc>
          <w:tcPr>
            <w:tcW w:type="dxa" w:w="4320"/>
          </w:tcPr>
          <w:p>
            <w:r>
              <w:t>Gap must hold through Day 1 session — if filled, skip</w:t>
            </w:r>
          </w:p>
        </w:tc>
      </w:tr>
      <w:tr>
        <w:tc>
          <w:tcPr>
            <w:tcW w:type="dxa" w:w="4320"/>
          </w:tcPr>
          <w:p>
            <w:r>
              <w:t>Surprise threshold</w:t>
            </w:r>
          </w:p>
        </w:tc>
        <w:tc>
          <w:tcPr>
            <w:tcW w:type="dxa" w:w="4320"/>
          </w:tcPr>
          <w:p>
            <w:r>
              <w:t>EPS beat ≥ 5% above consensus estimate (larger surprise = stronger drift)</w:t>
            </w:r>
          </w:p>
        </w:tc>
      </w:tr>
      <w:tr>
        <w:tc>
          <w:tcPr>
            <w:tcW w:type="dxa" w:w="4320"/>
          </w:tcPr>
          <w:p>
            <w:r>
              <w:t>Stop loss</w:t>
            </w:r>
          </w:p>
        </w:tc>
        <w:tc>
          <w:tcPr>
            <w:tcW w:type="dxa" w:w="4320"/>
          </w:tcPr>
          <w:p>
            <w:r>
              <w:t>Below Day 1 close — gap fill = thesis broken, exit immediately</w:t>
            </w:r>
          </w:p>
        </w:tc>
      </w:tr>
      <w:tr>
        <w:tc>
          <w:tcPr>
            <w:tcW w:type="dxa" w:w="4320"/>
          </w:tcPr>
          <w:p>
            <w:r>
              <w:t>Time stop</w:t>
            </w:r>
          </w:p>
        </w:tc>
        <w:tc>
          <w:tcPr>
            <w:tcW w:type="dxa" w:w="4320"/>
          </w:tcPr>
          <w:p>
            <w:r>
              <w:t>Exit after 20 trading days if no drift, or on reversal of earnings-day move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No fixed target — trail stop ratchets as drift continues</w:t>
            </w:r>
          </w:p>
        </w:tc>
      </w:tr>
      <w:tr>
        <w:tc>
          <w:tcPr>
            <w:tcW w:type="dxa" w:w="4320"/>
          </w:tcPr>
          <w:p>
            <w:r>
              <w:t>Position size</w:t>
            </w:r>
          </w:p>
        </w:tc>
        <w:tc>
          <w:tcPr>
            <w:tcW w:type="dxa" w:w="4320"/>
          </w:tcPr>
          <w:p>
            <w:r>
              <w:t>1–2% portfolio risk per trade; max 10% total in PEAD positions simultaneously</w:t>
            </w:r>
          </w:p>
        </w:tc>
      </w:tr>
      <w:tr>
        <w:tc>
          <w:tcPr>
            <w:tcW w:type="dxa" w:w="4320"/>
          </w:tcPr>
          <w:p>
            <w:r>
              <w:t>Hold period</w:t>
            </w:r>
          </w:p>
        </w:tc>
        <w:tc>
          <w:tcPr>
            <w:tcW w:type="dxa" w:w="4320"/>
          </w:tcPr>
          <w:p>
            <w:r>
              <w:t>5–20 trading days (not intraday)</w:t>
            </w:r>
          </w:p>
        </w:tc>
      </w:tr>
    </w:tbl>
    <w:p/>
    <w:p>
      <w:pPr>
        <w:spacing w:after="80"/>
      </w:pPr>
      <w:r>
        <w:t>Data sources (all free):</w:t>
      </w:r>
    </w:p>
    <w:p>
      <w:pPr>
        <w:pStyle w:val="ListBullet"/>
        <w:spacing w:after="40"/>
        <w:ind w:left="360"/>
      </w:pPr>
      <w:r>
        <w:t>EPS actual vs. estimate: yfinance earnings data (quarterly)</w:t>
      </w:r>
    </w:p>
    <w:p>
      <w:pPr>
        <w:pStyle w:val="ListBullet"/>
        <w:spacing w:after="40"/>
        <w:ind w:left="360"/>
      </w:pPr>
      <w:r>
        <w:t>Earnings calendar: yfinance calendar, Earnings Whispers (free tier)</w:t>
      </w:r>
    </w:p>
    <w:p>
      <w:pPr>
        <w:pStyle w:val="ListBullet"/>
        <w:spacing w:after="40"/>
        <w:ind w:left="360"/>
      </w:pPr>
      <w:r>
        <w:t>Surprise magnitude: (actual EPS - estimate EPS) / abs(estimate EPS) × 100</w:t>
      </w:r>
    </w:p>
    <w:p>
      <w:pPr>
        <w:spacing w:after="80"/>
      </w:pPr>
      <w:r>
        <w:t>Implementation path:</w:t>
      </w:r>
    </w:p>
    <w:p>
      <w:pPr>
        <w:pStyle w:val="ListBullet"/>
        <w:spacing w:after="40"/>
        <w:ind w:left="360"/>
      </w:pPr>
      <w:r>
        <w:t>agents/earnings_scanner.py — queries next 5 trading days earnings calendar</w:t>
      </w:r>
    </w:p>
    <w:p>
      <w:pPr>
        <w:pStyle w:val="ListBullet"/>
        <w:spacing w:after="40"/>
        <w:ind w:left="360"/>
      </w:pPr>
      <w:r>
        <w:t>filters for tickers already in our universe with significant beat (≥5% positive surprise)</w:t>
      </w:r>
    </w:p>
    <w:p>
      <w:pPr>
        <w:pStyle w:val="ListBullet"/>
        <w:spacing w:after="40"/>
        <w:ind w:left="360"/>
      </w:pPr>
      <w:r>
        <w:t>orchestrator mode=PEAD runs next morning after earnings announcement</w:t>
      </w:r>
    </w:p>
    <w:p>
      <w:pPr>
        <w:pStyle w:val="ListBullet"/>
        <w:spacing w:after="40"/>
        <w:ind w:left="360"/>
      </w:pPr>
      <w:r>
        <w:t>Claude synthesizes: earnings beat + technical context + any confirming signals → go/no-go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Signal 2 — Insider Buying (SEC Form 4)</w:t>
      </w:r>
    </w:p>
    <w:p>
      <w:pPr>
        <w:spacing w:after="80"/>
      </w:pPr>
      <w:r>
        <w:t>Academic evidence: 5–8% abnormal return over 6 months. Strongest when multiple insiders buy.</w:t>
      </w:r>
    </w:p>
    <w:p>
      <w:pPr>
        <w:spacing w:after="80"/>
      </w:pPr>
      <w:r>
        <w:t>Only counts: open market purchases by CEO/CFO/COO/Director. Not grants, not options exercise.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A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color w:val="1A3A6A"/>
              </w:rPr>
              <w:t>Rule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Filing source</w:t>
            </w:r>
          </w:p>
        </w:tc>
        <w:tc>
          <w:tcPr>
            <w:tcW w:type="dxa" w:w="4320"/>
          </w:tcPr>
          <w:p>
            <w:r>
              <w:t>SEC EDGAR Form 4 — free, filed within 2 business days of transaction</w:t>
            </w:r>
          </w:p>
        </w:tc>
      </w:tr>
      <w:tr>
        <w:tc>
          <w:tcPr>
            <w:tcW w:type="dxa" w:w="4320"/>
          </w:tcPr>
          <w:p>
            <w:r>
              <w:t>Transaction filter</w:t>
            </w:r>
          </w:p>
        </w:tc>
        <w:tc>
          <w:tcPr>
            <w:tcW w:type="dxa" w:w="4320"/>
          </w:tcPr>
          <w:p>
            <w:r>
              <w:t>Transaction code "P" only (open market purchase) — exclude grants/exercises</w:t>
            </w:r>
          </w:p>
        </w:tc>
      </w:tr>
      <w:tr>
        <w:tc>
          <w:tcPr>
            <w:tcW w:type="dxa" w:w="4320"/>
          </w:tcPr>
          <w:p>
            <w:r>
              <w:t>Role filter</w:t>
            </w:r>
          </w:p>
        </w:tc>
        <w:tc>
          <w:tcPr>
            <w:tcW w:type="dxa" w:w="4320"/>
          </w:tcPr>
          <w:p>
            <w:r>
              <w:t>CEO, CFO, COO, President, Director — exclude VP and below</w:t>
            </w:r>
          </w:p>
        </w:tc>
      </w:tr>
      <w:tr>
        <w:tc>
          <w:tcPr>
            <w:tcW w:type="dxa" w:w="4320"/>
          </w:tcPr>
          <w:p>
            <w:r>
              <w:t>Size filter</w:t>
            </w:r>
          </w:p>
        </w:tc>
        <w:tc>
          <w:tcPr>
            <w:tcW w:type="dxa" w:w="4320"/>
          </w:tcPr>
          <w:p>
            <w:r>
              <w:t>&gt; $50K purchase amount — filters symbolic buys</w:t>
            </w:r>
          </w:p>
        </w:tc>
      </w:tr>
      <w:tr>
        <w:tc>
          <w:tcPr>
            <w:tcW w:type="dxa" w:w="4320"/>
          </w:tcPr>
          <w:p>
            <w:r>
              <w:t>Cluster signal</w:t>
            </w:r>
          </w:p>
        </w:tc>
        <w:tc>
          <w:tcPr>
            <w:tcW w:type="dxa" w:w="4320"/>
          </w:tcPr>
          <w:p>
            <w:r>
              <w:t>2+ insiders at same company buying within 30-day window = strong signal</w:t>
            </w:r>
          </w:p>
        </w:tc>
      </w:tr>
      <w:tr>
        <w:tc>
          <w:tcPr>
            <w:tcW w:type="dxa" w:w="4320"/>
          </w:tcPr>
          <w:p>
            <w:r>
              <w:t>Hold period</w:t>
            </w:r>
          </w:p>
        </w:tc>
        <w:tc>
          <w:tcPr>
            <w:tcW w:type="dxa" w:w="4320"/>
          </w:tcPr>
          <w:p>
            <w:r>
              <w:t>20–60 trading days (longer than PEAD — fundamental conviction play)</w:t>
            </w:r>
          </w:p>
        </w:tc>
      </w:tr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Within 5 trading days of filing date</w:t>
            </w:r>
          </w:p>
        </w:tc>
      </w:tr>
      <w:tr>
        <w:tc>
          <w:tcPr>
            <w:tcW w:type="dxa" w:w="4320"/>
          </w:tcPr>
          <w:p>
            <w:r>
              <w:t>Stop</w:t>
            </w:r>
          </w:p>
        </w:tc>
        <w:tc>
          <w:tcPr>
            <w:tcW w:type="dxa" w:w="4320"/>
          </w:tcPr>
          <w:p>
            <w:r>
              <w:t>8–10% below entry — wider than intraday (longer hold = more room)</w:t>
            </w:r>
          </w:p>
        </w:tc>
      </w:tr>
    </w:tbl>
    <w:p/>
    <w:p>
      <w:pPr>
        <w:spacing w:after="80"/>
      </w:pPr>
      <w:r>
        <w:t>Free data sources:</w:t>
      </w:r>
    </w:p>
    <w:p>
      <w:pPr>
        <w:pStyle w:val="ListBullet"/>
        <w:spacing w:after="40"/>
        <w:ind w:left="360"/>
      </w:pPr>
      <w:r>
        <w:t>Securities Database REST API — free, no API key: securitiesdb.com/developers/insider-trading-api</w:t>
      </w:r>
    </w:p>
    <w:p>
      <w:pPr>
        <w:pStyle w:val="ListBullet"/>
        <w:spacing w:after="40"/>
        <w:ind w:left="360"/>
      </w:pPr>
      <w:r>
        <w:t>OpenInsider screener — free real-time: openinsider.com</w:t>
      </w:r>
    </w:p>
    <w:p>
      <w:pPr>
        <w:pStyle w:val="ListBullet"/>
        <w:spacing w:after="40"/>
        <w:ind w:left="360"/>
      </w:pPr>
      <w:r>
        <w:t>SEC EDGAR direct — free XML API: efts.sec.gov/LATEST/search-index?q=%22form+4%22</w:t>
      </w:r>
    </w:p>
    <w:p>
      <w:pPr>
        <w:spacing w:after="80"/>
      </w:pPr>
      <w:r>
        <w:t>Use as confirming filter: insider buying on a PEAD ticker = highest conviction setup.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Signal 3 — Unusual Options Activity</w:t>
      </w:r>
    </w:p>
    <w:p>
      <w:pPr>
        <w:spacing w:after="80"/>
      </w:pPr>
      <w:r>
        <w:t>Evidence: informed options volume predicts stock returns 1–5 days ahead.</w:t>
      </w:r>
    </w:p>
    <w:p>
      <w:pPr>
        <w:spacing w:after="80"/>
      </w:pPr>
      <w:r>
        <w:t>Informed traders use options (cheap leverage) before expected moves. Legally observable. Not insider trading to monitor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A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color w:val="1A3A6A"/>
              </w:rPr>
              <w:t>Rule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Volume threshold</w:t>
            </w:r>
          </w:p>
        </w:tc>
        <w:tc>
          <w:tcPr>
            <w:tcW w:type="dxa" w:w="4320"/>
          </w:tcPr>
          <w:p>
            <w:r>
              <w:t>Call volume ≥ 5x 30-day average on that strike/expiry</w:t>
            </w:r>
          </w:p>
        </w:tc>
      </w:tr>
      <w:tr>
        <w:tc>
          <w:tcPr>
            <w:tcW w:type="dxa" w:w="4320"/>
          </w:tcPr>
          <w:p>
            <w:r>
              <w:t>Strike filter</w:t>
            </w:r>
          </w:p>
        </w:tc>
        <w:tc>
          <w:tcPr>
            <w:tcW w:type="dxa" w:w="4320"/>
          </w:tcPr>
          <w:p>
            <w:r>
              <w:t>Out-of-money calls (OTM) — not protective puts or covered calls</w:t>
            </w:r>
          </w:p>
        </w:tc>
      </w:tr>
      <w:tr>
        <w:tc>
          <w:tcPr>
            <w:tcW w:type="dxa" w:w="4320"/>
          </w:tcPr>
          <w:p>
            <w:r>
              <w:t>Expiry filter</w:t>
            </w:r>
          </w:p>
        </w:tc>
        <w:tc>
          <w:tcPr>
            <w:tcW w:type="dxa" w:w="4320"/>
          </w:tcPr>
          <w:p>
            <w:r>
              <w:t>1–4 weeks out — short-dated = conviction, not hedging</w:t>
            </w:r>
          </w:p>
        </w:tc>
      </w:tr>
      <w:tr>
        <w:tc>
          <w:tcPr>
            <w:tcW w:type="dxa" w:w="4320"/>
          </w:tcPr>
          <w:p>
            <w:r>
              <w:t>Bid-side pressure</w:t>
            </w:r>
          </w:p>
        </w:tc>
        <w:tc>
          <w:tcPr>
            <w:tcW w:type="dxa" w:w="4320"/>
          </w:tcPr>
          <w:p>
            <w:r>
              <w:t>Calls bought on ask (aggressor) — not passive limit orders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Confirming signal — trade stock, not the options</w:t>
            </w:r>
          </w:p>
        </w:tc>
      </w:tr>
      <w:tr>
        <w:tc>
          <w:tcPr>
            <w:tcW w:type="dxa" w:w="4320"/>
          </w:tcPr>
          <w:p>
            <w:r>
              <w:t>Hold period</w:t>
            </w:r>
          </w:p>
        </w:tc>
        <w:tc>
          <w:tcPr>
            <w:tcW w:type="dxa" w:w="4320"/>
          </w:tcPr>
          <w:p>
            <w:r>
              <w:t>1–5 trading days (short-term catalyst signal)</w:t>
            </w:r>
          </w:p>
        </w:tc>
      </w:tr>
    </w:tbl>
    <w:p/>
    <w:p>
      <w:pPr>
        <w:spacing w:after="80"/>
      </w:pPr>
      <w:r>
        <w:t>Free data sources:</w:t>
      </w:r>
    </w:p>
    <w:p>
      <w:pPr>
        <w:pStyle w:val="ListBullet"/>
        <w:spacing w:after="40"/>
        <w:ind w:left="360"/>
      </w:pPr>
      <w:r>
        <w:t>Unusual Whales — free tier: unusualwhales.com</w:t>
      </w:r>
    </w:p>
    <w:p>
      <w:pPr>
        <w:pStyle w:val="ListBullet"/>
        <w:spacing w:after="40"/>
        <w:ind w:left="360"/>
      </w:pPr>
      <w:r>
        <w:t>Barchart Unusual Options Activity — free: barchart.com/options/unusual-activity</w:t>
      </w:r>
    </w:p>
    <w:p>
      <w:pPr>
        <w:pStyle w:val="ListBullet"/>
        <w:spacing w:after="40"/>
        <w:ind w:left="360"/>
      </w:pPr>
      <w:r>
        <w:t>Market Chameleon — free tier: marketchameleon.com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7A3A"/>
          <w:sz w:val="22"/>
        </w:rPr>
        <w:t>Claude's Role in Mode 2</w:t>
      </w:r>
    </w:p>
    <w:p>
      <w:pPr>
        <w:spacing w:after="80"/>
      </w:pPr>
      <w:r>
        <w:t>In Mode 2, Claude is NOT the signal source. Claude is the final synthesizer that decides whether a confluence of signals justifies a trade and at what sizing.</w:t>
      </w:r>
    </w:p>
    <w:p>
      <w:pPr>
        <w:spacing w:after="80"/>
      </w:pPr>
      <w:r>
        <w:t>Example Claude prompt for Mode 2:</w:t>
      </w:r>
    </w:p>
    <w:p>
      <w:pPr>
        <w:spacing w:after="80"/>
      </w:pPr>
      <w:r>
        <w:t>"NVDA reported earnings yesterday. EPS beat by 12% (actual $0.89, estimate $0.79). The stock gapped up 6% and held through the session. Unusual call volume was 8x normal at the $140 strike 2 weeks out. Two directors filed Form 4 open market purchases totaling $380K last week. Current price is $138. Our trailing stop is 1%. Assess conviction level (HIGH/MEDIUM/LOW), recommended entry, target, and stop for a 10-day PEAD hold. Consider: is this a real drift setup or a gap-and-fade?"</w:t>
      </w:r>
    </w:p>
    <w:p>
      <w:pPr>
        <w:spacing w:after="80"/>
      </w:pPr>
      <w:r>
        <w:t>This is Claude doing what it is actually good at: synthesizing structured evidence into a reasoned trade decision.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Mode 2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A3A6A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color w:val="1A3A6A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color w:val="1A3A6A"/>
              </w:rPr>
              <w:t>What It Does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market_context.py</w:t>
            </w:r>
          </w:p>
        </w:tc>
        <w:tc>
          <w:tcPr>
            <w:tcW w:type="dxa" w:w="2880"/>
          </w:tcPr>
          <w:p>
            <w:r>
              <w:t>VIX + futures gate (same as Mode 1)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earnings_scanner.py</w:t>
            </w:r>
          </w:p>
        </w:tc>
        <w:tc>
          <w:tcPr>
            <w:tcW w:type="dxa" w:w="2880"/>
          </w:tcPr>
          <w:p>
            <w:r>
              <w:t>NEW: find tickers with significant earnings beat in last 2 days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insider_feed.py</w:t>
            </w:r>
          </w:p>
        </w:tc>
        <w:tc>
          <w:tcPr>
            <w:tcW w:type="dxa" w:w="2880"/>
          </w:tcPr>
          <w:p>
            <w:r>
              <w:t>NEW: check Securities DB API for cluster insider buys in universe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options_watcher.py</w:t>
            </w:r>
          </w:p>
        </w:tc>
        <w:tc>
          <w:tcPr>
            <w:tcW w:type="dxa" w:w="2880"/>
          </w:tcPr>
          <w:p>
            <w:r>
              <w:t>NEW: check Unusual Whales for unusual call activity in universe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strategy.py (Mode 2)</w:t>
            </w:r>
          </w:p>
        </w:tc>
        <w:tc>
          <w:tcPr>
            <w:tcW w:type="dxa" w:w="2880"/>
          </w:tcPr>
          <w:p>
            <w:r>
              <w:t>Claude synthesizes all 3 signals → ranked trade plans with hold period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risk.py</w:t>
            </w:r>
          </w:p>
        </w:tc>
        <w:tc>
          <w:tcPr>
            <w:tcW w:type="dxa" w:w="2880"/>
          </w:tcPr>
          <w:p>
            <w:r>
              <w:t>Validates sizing (wider stops for multi-day holds)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guardrails.py</w:t>
            </w:r>
          </w:p>
        </w:tc>
        <w:tc>
          <w:tcPr>
            <w:tcW w:type="dxa" w:w="2880"/>
          </w:tcPr>
          <w:p>
            <w:r>
              <w:t>Existing 6 checks — unchanged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alpaca_broker.py</w:t>
            </w:r>
          </w:p>
        </w:tc>
        <w:tc>
          <w:tcPr>
            <w:tcW w:type="dxa" w:w="2880"/>
          </w:tcPr>
          <w:p>
            <w:r>
              <w:t>Submit bracket orders (wider target/stop for multi-day hold)</w:t>
            </w:r>
          </w:p>
        </w:tc>
      </w:tr>
      <w:tr>
        <w:tc>
          <w:tcPr>
            <w:tcW w:type="dxa" w:w="2880"/>
          </w:tcPr>
          <w:p>
            <w:r>
              <w:t>EOD</w:t>
            </w:r>
          </w:p>
        </w:tc>
        <w:tc>
          <w:tcPr>
            <w:tcW w:type="dxa" w:w="2880"/>
          </w:tcPr>
          <w:p>
            <w:r>
              <w:t>performance.py</w:t>
            </w:r>
          </w:p>
        </w:tc>
        <w:tc>
          <w:tcPr>
            <w:tcW w:type="dxa" w:w="2880"/>
          </w:tcPr>
          <w:p>
            <w:r>
              <w:t>Tracks Mode 1 vs Mode 2 P&amp;L separately in daily_performance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Part 3: Three Scenarios for Where This Goes</w:t>
      </w:r>
    </w:p>
    <w:p>
      <w:pPr>
        <w:spacing w:after="80"/>
      </w:pPr>
      <w:r>
        <w:t>The system is currently a personal paper trading research tool. Three distinct paths forward — each with different ambition, complexity, and risk.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Scenario A — Personal Alpha Tool (Lowest Complexity)</w:t>
      </w:r>
    </w:p>
    <w:p>
      <w:pPr>
        <w:spacing w:after="80"/>
      </w:pPr>
      <w:r>
        <w:t>Keep it exactly as is. Build Mode 2. Validate with real Sharpe tracking. Deploy real capital when confidence is ≥8/10.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A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color w:val="1A3A6A"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$100K paper → real money → compound to $500K over 3–5 years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Sharpe ≥ 1.5 sustained over 12 months of live trading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None — trading your own account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Low — just keep building what we have</w:t>
            </w:r>
          </w:p>
        </w:tc>
      </w:tr>
      <w:tr>
        <w:tc>
          <w:tcPr>
            <w:tcW w:type="dxa" w:w="4320"/>
          </w:tcPr>
          <w:p>
            <w:r>
              <w:t>Upside</w:t>
            </w:r>
          </w:p>
        </w:tc>
        <w:tc>
          <w:tcPr>
            <w:tcW w:type="dxa" w:w="4320"/>
          </w:tcPr>
          <w:p>
            <w:r>
              <w:t>Personal wealth compounding; validated trading system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Never prove the edge; plateau at paper trading indefinitely</w:t>
            </w:r>
          </w:p>
        </w:tc>
      </w:tr>
      <w:tr>
        <w:tc>
          <w:tcPr>
            <w:tcW w:type="dxa" w:w="4320"/>
          </w:tcPr>
          <w:p>
            <w:r>
              <w:t>When to choose</w:t>
            </w:r>
          </w:p>
        </w:tc>
        <w:tc>
          <w:tcPr>
            <w:tcW w:type="dxa" w:w="4320"/>
          </w:tcPr>
          <w:p>
            <w:r>
              <w:t>If the June 2026 eval shows strong performance; path of least resistance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Scenario B — Small Fund / LP Structure (Medium Complexity)</w:t>
      </w:r>
    </w:p>
    <w:p>
      <w:pPr>
        <w:spacing w:after="80"/>
      </w:pPr>
      <w:r>
        <w:t>Once the system has 12+ months of live audited returns, raise a small pool from friends/family under the SEC's exemption thresholds. Below $150M AUM, you do not need to register as an investment adviser if limited to accredited investors.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A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color w:val="1A3A6A"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$100K own → $500K–$2M LP pool from accredited investors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Audited returns ≥ 20% annualized net — credible, not 175%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Exempt reporting adviser (ERA) under Dodd-Frank — below $150M AUM threshold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Medium — legal structure, audited books, LP reporting required</w:t>
            </w:r>
          </w:p>
        </w:tc>
      </w:tr>
      <w:tr>
        <w:tc>
          <w:tcPr>
            <w:tcW w:type="dxa" w:w="4320"/>
          </w:tcPr>
          <w:p>
            <w:r>
              <w:t>Upside</w:t>
            </w:r>
          </w:p>
        </w:tc>
        <w:tc>
          <w:tcPr>
            <w:tcW w:type="dxa" w:w="4320"/>
          </w:tcPr>
          <w:p>
            <w:r>
              <w:t>Carry on profits (typically 20%); real AUM = real business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Regulatory exposure; losing other people's money is a different game</w:t>
            </w:r>
          </w:p>
        </w:tc>
      </w:tr>
      <w:tr>
        <w:tc>
          <w:tcPr>
            <w:tcW w:type="dxa" w:w="4320"/>
          </w:tcPr>
          <w:p>
            <w:r>
              <w:t>When to choose</w:t>
            </w:r>
          </w:p>
        </w:tc>
        <w:tc>
          <w:tcPr>
            <w:tcW w:type="dxa" w:w="4320"/>
          </w:tcPr>
          <w:p>
            <w:r>
              <w:t>If Sharpe ≥ 1.5 with 200+ live trades and 12+ months of audited history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6A1A6A"/>
          <w:sz w:val="22"/>
        </w:rPr>
        <w:t>Scenario C — SaaS Signal Product (Highest Upside, Different Business)</w:t>
      </w:r>
    </w:p>
    <w:p>
      <w:pPr>
        <w:spacing w:after="80"/>
      </w:pPr>
      <w:r>
        <w:t>The LLM-as-synthesizer over real signals architecture is genuinely differentiated from anything currently in the market. Build a subscription product that delivers daily trade research — not execution. Pure signal and reasoning product.</w:t>
      </w:r>
    </w:p>
    <w:p>
      <w:pPr>
        <w:spacing w:after="80"/>
      </w:pPr>
      <w:r>
        <w:t>Key insight: no broker-dealer registration needed if you provide research, not execution. Investment adviser registration required above $100M or 15 clients in some states — but a SaaS product with disclaimers and no personalized advice is a different category.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A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color w:val="1A3A6A"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Daily briefing: top 3–5 PEAD/insider/options setups with Claude's full reasoning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Web app or email digest — "Here are today's highest-conviction setups and why"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$49–$99/month per user; 1,000 users = $600K–$1.2M ARR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Research/education product — not personalized advice; add standard disclaimers</w:t>
            </w:r>
          </w:p>
        </w:tc>
      </w:tr>
      <w:tr>
        <w:tc>
          <w:tcPr>
            <w:tcW w:type="dxa" w:w="4320"/>
          </w:tcPr>
          <w:p>
            <w:r>
              <w:t>Moat</w:t>
            </w:r>
          </w:p>
        </w:tc>
        <w:tc>
          <w:tcPr>
            <w:tcW w:type="dxa" w:w="4320"/>
          </w:tcPr>
          <w:p>
            <w:r>
              <w:t>Signal quality + Claude reasoning + audit trail — nobody else has this combination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High — product, distribution, customer support, legal review</w:t>
            </w:r>
          </w:p>
        </w:tc>
      </w:tr>
      <w:tr>
        <w:tc>
          <w:tcPr>
            <w:tcW w:type="dxa" w:w="4320"/>
          </w:tcPr>
          <w:p>
            <w:r>
              <w:t>Upside</w:t>
            </w:r>
          </w:p>
        </w:tc>
        <w:tc>
          <w:tcPr>
            <w:tcW w:type="dxa" w:w="4320"/>
          </w:tcPr>
          <w:p>
            <w:r>
              <w:t>Scalable SaaS revenue; plays directly to PM background</w:t>
            </w:r>
          </w:p>
        </w:tc>
      </w:tr>
      <w:tr>
        <w:tc>
          <w:tcPr>
            <w:tcW w:type="dxa" w:w="4320"/>
          </w:tcPr>
          <w:p>
            <w:r>
              <w:t>When to choose</w:t>
            </w:r>
          </w:p>
        </w:tc>
        <w:tc>
          <w:tcPr>
            <w:tcW w:type="dxa" w:w="4320"/>
          </w:tcPr>
          <w:p>
            <w:r>
              <w:t>After Mode 2 is validated on paper; if the signal quality is demonstrably better than competitors</w:t>
            </w:r>
          </w:p>
        </w:tc>
      </w:tr>
    </w:tbl>
    <w:p/>
    <w:p>
      <w:pPr>
        <w:spacing w:after="80"/>
      </w:pPr>
      <w:r>
        <w:t>The Scenario C product stack would look like:</w:t>
      </w:r>
    </w:p>
    <w:p>
      <w:pPr>
        <w:pStyle w:val="ListBullet"/>
        <w:spacing w:after="40"/>
        <w:ind w:left="360"/>
      </w:pPr>
      <w:r>
        <w:t>Signal engine: earnings_scanner + insider_feed + options_watcher (same as Mode 2)</w:t>
      </w:r>
    </w:p>
    <w:p>
      <w:pPr>
        <w:pStyle w:val="ListBullet"/>
        <w:spacing w:after="40"/>
        <w:ind w:left="360"/>
      </w:pPr>
      <w:r>
        <w:t>Reasoning layer: Claude synthesizes → structured trade brief (ticker, catalyst, conviction, entry zone, risk)</w:t>
      </w:r>
    </w:p>
    <w:p>
      <w:pPr>
        <w:pStyle w:val="ListBullet"/>
        <w:spacing w:after="40"/>
        <w:ind w:left="360"/>
      </w:pPr>
      <w:r>
        <w:t>Delivery: Streamlit web app (already have) → email digest → eventually API</w:t>
      </w:r>
    </w:p>
    <w:p>
      <w:pPr>
        <w:pStyle w:val="ListBullet"/>
        <w:spacing w:after="40"/>
        <w:ind w:left="360"/>
      </w:pPr>
      <w:r>
        <w:t>Differentiation from existing screeners: Claude's reasoning is auditable — you can read WHY each setup qualifies</w:t>
      </w:r>
    </w:p>
    <w:p>
      <w:r>
        <w:br w:type="page"/>
      </w:r>
    </w:p>
    <w:p>
      <w:pPr>
        <w:pStyle w:val="Heading1"/>
      </w:pPr>
      <w:r>
        <w:rPr>
          <w:color w:val="1A3A6A"/>
        </w:rPr>
        <w:t>Part 4: Recommended Path Forward</w:t>
      </w:r>
    </w:p>
    <w:p>
      <w:pPr>
        <w:spacing w:after="80"/>
      </w:pPr>
      <w:r>
        <w:t>The scenarios are not mutually exclusive. A builds B builds C. The right move is to validate the signal before deciding which scenario to pursue.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A3A6A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Goal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Decision Gate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Phase 0: Validate Mode 1</w:t>
            </w:r>
          </w:p>
        </w:tc>
        <w:tc>
          <w:tcPr>
            <w:tcW w:type="dxa" w:w="2160"/>
          </w:tcPr>
          <w:p>
            <w:r>
              <w:t>Now → Jun 1 2026</w:t>
            </w:r>
          </w:p>
        </w:tc>
        <w:tc>
          <w:tcPr>
            <w:tcW w:type="dxa" w:w="2160"/>
          </w:tcPr>
          <w:p>
            <w:r>
              <w:t>2-week paper gate: native trailing stop, win rate ≥80%</w:t>
            </w:r>
          </w:p>
        </w:tc>
        <w:tc>
          <w:tcPr>
            <w:tcW w:type="dxa" w:w="2160"/>
          </w:tcPr>
          <w:p>
            <w:r>
              <w:t>Pass → Phase 1. Fail → fix Mode 1 first.</w:t>
            </w:r>
          </w:p>
        </w:tc>
      </w:tr>
      <w:tr>
        <w:tc>
          <w:tcPr>
            <w:tcW w:type="dxa" w:w="2160"/>
          </w:tcPr>
          <w:p>
            <w:r>
              <w:t>Phase 1: Build Mode 2 signals</w:t>
            </w:r>
          </w:p>
        </w:tc>
        <w:tc>
          <w:tcPr>
            <w:tcW w:type="dxa" w:w="2160"/>
          </w:tcPr>
          <w:p>
            <w:r>
              <w:t>Jun–Aug 2026</w:t>
            </w:r>
          </w:p>
        </w:tc>
        <w:tc>
          <w:tcPr>
            <w:tcW w:type="dxa" w:w="2160"/>
          </w:tcPr>
          <w:p>
            <w:r>
              <w:t>earnings_scanner + insider_feed + options_watcher on paper</w:t>
            </w:r>
          </w:p>
        </w:tc>
        <w:tc>
          <w:tcPr>
            <w:tcW w:type="dxa" w:w="2160"/>
          </w:tcPr>
          <w:p>
            <w:r>
              <w:t>Run 60 trading days; track Sharpe separately from Mode 1</w:t>
            </w:r>
          </w:p>
        </w:tc>
      </w:tr>
      <w:tr>
        <w:tc>
          <w:tcPr>
            <w:tcW w:type="dxa" w:w="2160"/>
          </w:tcPr>
          <w:p>
            <w:r>
              <w:t>Phase 2: Validate Mode 2</w:t>
            </w:r>
          </w:p>
        </w:tc>
        <w:tc>
          <w:tcPr>
            <w:tcW w:type="dxa" w:w="2160"/>
          </w:tcPr>
          <w:p>
            <w:r>
              <w:t>Aug–Nov 2026</w:t>
            </w:r>
          </w:p>
        </w:tc>
        <w:tc>
          <w:tcPr>
            <w:tcW w:type="dxa" w:w="2160"/>
          </w:tcPr>
          <w:p>
            <w:r>
              <w:t>200+ Mode 2 trades; Sharpe ≥1.0; real slippage modeled</w:t>
            </w:r>
          </w:p>
        </w:tc>
        <w:tc>
          <w:tcPr>
            <w:tcW w:type="dxa" w:w="2160"/>
          </w:tcPr>
          <w:p>
            <w:r>
              <w:t>Pass → real money. Fail → rethink signal architecture.</w:t>
            </w:r>
          </w:p>
        </w:tc>
      </w:tr>
      <w:tr>
        <w:tc>
          <w:tcPr>
            <w:tcW w:type="dxa" w:w="2160"/>
          </w:tcPr>
          <w:p>
            <w:r>
              <w:t>Phase 3: Real money (small)</w:t>
            </w:r>
          </w:p>
        </w:tc>
        <w:tc>
          <w:tcPr>
            <w:tcW w:type="dxa" w:w="2160"/>
          </w:tcPr>
          <w:p>
            <w:r>
              <w:t>Late 2026</w:t>
            </w:r>
          </w:p>
        </w:tc>
        <w:tc>
          <w:tcPr>
            <w:tcW w:type="dxa" w:w="2160"/>
          </w:tcPr>
          <w:p>
            <w:r>
              <w:t>$10K–$25K real capital; validate live fills match paper</w:t>
            </w:r>
          </w:p>
        </w:tc>
        <w:tc>
          <w:tcPr>
            <w:tcW w:type="dxa" w:w="2160"/>
          </w:tcPr>
          <w:p>
            <w:r>
              <w:t>Pass → scale. Fail → size down and diagnose.</w:t>
            </w:r>
          </w:p>
        </w:tc>
      </w:tr>
      <w:tr>
        <w:tc>
          <w:tcPr>
            <w:tcW w:type="dxa" w:w="2160"/>
          </w:tcPr>
          <w:p>
            <w:r>
              <w:t>Phase 4: Choose scenario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A (compound), B (LP), or C (SaaS) based on validated returns</w:t>
            </w:r>
          </w:p>
        </w:tc>
        <w:tc>
          <w:tcPr>
            <w:tcW w:type="dxa" w:w="2160"/>
          </w:tcPr>
          <w:p>
            <w:r>
              <w:t>Scenario choice depends on Sharpe, personal goals, appetite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7A3A"/>
          <w:sz w:val="22"/>
        </w:rPr>
        <w:t>Immediate Next Sprint (Post-June 1)</w:t>
      </w:r>
    </w:p>
    <w:p>
      <w:pPr>
        <w:spacing w:after="80"/>
      </w:pPr>
      <w:r>
        <w:t>In priority order — each one is buildable in a single session:</w:t>
      </w:r>
    </w:p>
    <w:p>
      <w:pPr>
        <w:pStyle w:val="ListBullet"/>
        <w:spacing w:after="40"/>
        <w:ind w:left="360"/>
      </w:pPr>
      <w:r>
        <w:t>1. 15-min momentum confirmation (2f) — quick win on Mode 1, low effort</w:t>
      </w:r>
    </w:p>
    <w:p>
      <w:pPr>
        <w:pStyle w:val="ListBullet"/>
        <w:spacing w:after="40"/>
        <w:ind w:left="360"/>
      </w:pPr>
      <w:r>
        <w:t>2. insider_feed.py — Securities DB API, filter for cluster buys in universe, free data</w:t>
      </w:r>
    </w:p>
    <w:p>
      <w:pPr>
        <w:pStyle w:val="ListBullet"/>
        <w:spacing w:after="40"/>
        <w:ind w:left="360"/>
      </w:pPr>
      <w:r>
        <w:t>3. earnings_scanner.py — yfinance earnings calendar + EPS surprise calculation</w:t>
      </w:r>
    </w:p>
    <w:p>
      <w:pPr>
        <w:pStyle w:val="ListBullet"/>
        <w:spacing w:after="40"/>
        <w:ind w:left="360"/>
      </w:pPr>
      <w:r>
        <w:t>4. options_watcher.py — Unusual Whales free API integration</w:t>
      </w:r>
    </w:p>
    <w:p>
      <w:pPr>
        <w:pStyle w:val="ListBullet"/>
        <w:spacing w:after="40"/>
        <w:ind w:left="360"/>
      </w:pPr>
      <w:r>
        <w:t>5. Mode 2 orchestrator — chain 1–3 into a separate daily run (premarket, different mode flag)</w:t>
      </w:r>
    </w:p>
    <w:p>
      <w:pPr>
        <w:pStyle w:val="ListBullet"/>
        <w:spacing w:after="40"/>
        <w:ind w:left="360"/>
      </w:pPr>
      <w:r>
        <w:t>6. Retire dollar target; replace with Sharpe ratio tracking in eval.py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47B20"/>
          <w:sz w:val="22"/>
        </w:rPr>
        <w:t>What Would Change the Scenario Choice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A3A6A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Scenario A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Scenario B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Scenario C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Sharpe ratio (live)</w:t>
            </w:r>
          </w:p>
        </w:tc>
        <w:tc>
          <w:tcPr>
            <w:tcW w:type="dxa" w:w="2160"/>
          </w:tcPr>
          <w:p>
            <w:r>
              <w:t>≥ 1.0</w:t>
            </w:r>
          </w:p>
        </w:tc>
        <w:tc>
          <w:tcPr>
            <w:tcW w:type="dxa" w:w="2160"/>
          </w:tcPr>
          <w:p>
            <w:r>
              <w:t>≥ 1.5 over 12 months</w:t>
            </w:r>
          </w:p>
        </w:tc>
        <w:tc>
          <w:tcPr>
            <w:tcW w:type="dxa" w:w="2160"/>
          </w:tcPr>
          <w:p>
            <w:r>
              <w:t>≥ 1.5 over 12 months</w:t>
            </w:r>
          </w:p>
        </w:tc>
      </w:tr>
      <w:tr>
        <w:tc>
          <w:tcPr>
            <w:tcW w:type="dxa" w:w="2160"/>
          </w:tcPr>
          <w:p>
            <w:r>
              <w:t>Trade count (live)</w:t>
            </w:r>
          </w:p>
        </w:tc>
        <w:tc>
          <w:tcPr>
            <w:tcW w:type="dxa" w:w="2160"/>
          </w:tcPr>
          <w:p>
            <w:r>
              <w:t>200+</w:t>
            </w:r>
          </w:p>
        </w:tc>
        <w:tc>
          <w:tcPr>
            <w:tcW w:type="dxa" w:w="2160"/>
          </w:tcPr>
          <w:p>
            <w:r>
              <w:t>500+</w:t>
            </w:r>
          </w:p>
        </w:tc>
        <w:tc>
          <w:tcPr>
            <w:tcW w:type="dxa" w:w="2160"/>
          </w:tcPr>
          <w:p>
            <w:r>
              <w:t>500+</w:t>
            </w:r>
          </w:p>
        </w:tc>
      </w:tr>
      <w:tr>
        <w:tc>
          <w:tcPr>
            <w:tcW w:type="dxa" w:w="2160"/>
          </w:tcPr>
          <w:p>
            <w:r>
              <w:t>Max drawdown</w:t>
            </w:r>
          </w:p>
        </w:tc>
        <w:tc>
          <w:tcPr>
            <w:tcW w:type="dxa" w:w="2160"/>
          </w:tcPr>
          <w:p>
            <w:r>
              <w:t>&lt; 15%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</w:tr>
      <w:tr>
        <w:tc>
          <w:tcPr>
            <w:tcW w:type="dxa" w:w="2160"/>
          </w:tcPr>
          <w:p>
            <w:r>
              <w:t>Signal quality proof</w:t>
            </w:r>
          </w:p>
        </w:tc>
        <w:tc>
          <w:tcPr>
            <w:tcW w:type="dxa" w:w="2160"/>
          </w:tcPr>
          <w:p>
            <w:r>
              <w:t>Paper sufficient</w:t>
            </w:r>
          </w:p>
        </w:tc>
        <w:tc>
          <w:tcPr>
            <w:tcW w:type="dxa" w:w="2160"/>
          </w:tcPr>
          <w:p>
            <w:r>
              <w:t>Audited live required</w:t>
            </w:r>
          </w:p>
        </w:tc>
        <w:tc>
          <w:tcPr>
            <w:tcW w:type="dxa" w:w="2160"/>
          </w:tcPr>
          <w:p>
            <w:r>
              <w:t>Audited live required</w:t>
            </w:r>
          </w:p>
        </w:tc>
      </w:tr>
      <w:tr>
        <w:tc>
          <w:tcPr>
            <w:tcW w:type="dxa" w:w="2160"/>
          </w:tcPr>
          <w:p>
            <w:r>
              <w:t>Personal time budget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 (investor relations)</w:t>
            </w:r>
          </w:p>
        </w:tc>
        <w:tc>
          <w:tcPr>
            <w:tcW w:type="dxa" w:w="2160"/>
          </w:tcPr>
          <w:p>
            <w:r>
              <w:t>High (product + customers)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