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FCA9EF2" w:rsidR="00286D28" w:rsidRPr="00286D28" w:rsidRDefault="0072296E" w:rsidP="00286D28">
            <w:pPr>
              <w:jc w:val="center"/>
              <w:rPr>
                <w:rFonts w:ascii="Times New Roman" w:hAnsi="Times New Roman" w:cs="Times New Roman"/>
                <w:sz w:val="24"/>
                <w:szCs w:val="24"/>
              </w:rPr>
            </w:pPr>
            <w:r>
              <w:rPr>
                <w:rFonts w:ascii="Times New Roman" w:hAnsi="Times New Roman" w:cs="Times New Roman"/>
                <w:sz w:val="24"/>
                <w:szCs w:val="24"/>
              </w:rPr>
              <w:t>2420030234</w:t>
            </w:r>
          </w:p>
        </w:tc>
        <w:tc>
          <w:tcPr>
            <w:tcW w:w="5528" w:type="dxa"/>
          </w:tcPr>
          <w:p w14:paraId="256A6E97" w14:textId="2E486FB9" w:rsidR="00286D28" w:rsidRPr="00286D28" w:rsidRDefault="0072296E" w:rsidP="00286D28">
            <w:pPr>
              <w:jc w:val="center"/>
              <w:rPr>
                <w:rFonts w:ascii="Times New Roman" w:hAnsi="Times New Roman" w:cs="Times New Roman"/>
                <w:sz w:val="24"/>
                <w:szCs w:val="24"/>
              </w:rPr>
            </w:pPr>
            <w:r>
              <w:rPr>
                <w:rFonts w:ascii="Times New Roman" w:hAnsi="Times New Roman" w:cs="Times New Roman"/>
                <w:sz w:val="24"/>
                <w:szCs w:val="24"/>
              </w:rPr>
              <w:t>Yakkala Guna Veera Sri Amith</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029DC8EE" w:rsidR="00286D28" w:rsidRPr="00286D28" w:rsidRDefault="0072296E" w:rsidP="00286D28">
            <w:pPr>
              <w:jc w:val="center"/>
              <w:rPr>
                <w:rFonts w:ascii="Times New Roman" w:hAnsi="Times New Roman" w:cs="Times New Roman"/>
                <w:sz w:val="24"/>
                <w:szCs w:val="24"/>
              </w:rPr>
            </w:pPr>
            <w:r>
              <w:rPr>
                <w:rFonts w:ascii="Times New Roman" w:hAnsi="Times New Roman" w:cs="Times New Roman"/>
                <w:sz w:val="24"/>
                <w:szCs w:val="24"/>
              </w:rPr>
              <w:t>2420030245</w:t>
            </w:r>
          </w:p>
        </w:tc>
        <w:tc>
          <w:tcPr>
            <w:tcW w:w="5528" w:type="dxa"/>
          </w:tcPr>
          <w:p w14:paraId="11B1D292" w14:textId="4AD59216" w:rsidR="00286D28" w:rsidRPr="00286D28" w:rsidRDefault="0072296E" w:rsidP="00286D28">
            <w:pPr>
              <w:jc w:val="center"/>
              <w:rPr>
                <w:rFonts w:ascii="Times New Roman" w:hAnsi="Times New Roman" w:cs="Times New Roman"/>
                <w:sz w:val="24"/>
                <w:szCs w:val="24"/>
              </w:rPr>
            </w:pPr>
            <w:r>
              <w:rPr>
                <w:rFonts w:ascii="Times New Roman" w:hAnsi="Times New Roman" w:cs="Times New Roman"/>
                <w:sz w:val="24"/>
                <w:szCs w:val="24"/>
              </w:rPr>
              <w:t>Kotte Manoj</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01B43039" w:rsidR="00286D28" w:rsidRPr="00286D28" w:rsidRDefault="0072296E" w:rsidP="00286D28">
            <w:pPr>
              <w:jc w:val="center"/>
              <w:rPr>
                <w:rFonts w:ascii="Times New Roman" w:hAnsi="Times New Roman" w:cs="Times New Roman"/>
                <w:sz w:val="24"/>
                <w:szCs w:val="24"/>
              </w:rPr>
            </w:pPr>
            <w:r>
              <w:rPr>
                <w:rFonts w:ascii="Times New Roman" w:hAnsi="Times New Roman" w:cs="Times New Roman"/>
                <w:sz w:val="24"/>
                <w:szCs w:val="24"/>
              </w:rPr>
              <w:t>2420030381</w:t>
            </w:r>
          </w:p>
        </w:tc>
        <w:tc>
          <w:tcPr>
            <w:tcW w:w="5528" w:type="dxa"/>
          </w:tcPr>
          <w:p w14:paraId="7B185CDD" w14:textId="482D55F9" w:rsidR="00286D28" w:rsidRPr="00286D28" w:rsidRDefault="0072296E" w:rsidP="00286D28">
            <w:pPr>
              <w:jc w:val="center"/>
              <w:rPr>
                <w:rFonts w:ascii="Times New Roman" w:hAnsi="Times New Roman" w:cs="Times New Roman"/>
                <w:sz w:val="24"/>
                <w:szCs w:val="24"/>
              </w:rPr>
            </w:pPr>
            <w:r>
              <w:rPr>
                <w:rFonts w:ascii="Times New Roman" w:hAnsi="Times New Roman" w:cs="Times New Roman"/>
                <w:sz w:val="24"/>
                <w:szCs w:val="24"/>
              </w:rPr>
              <w:t>B.V.S Jayadeep</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AA81ED9" w:rsidR="00295A23" w:rsidRPr="00286D28" w:rsidRDefault="0072296E" w:rsidP="00286D28">
            <w:pPr>
              <w:jc w:val="center"/>
              <w:rPr>
                <w:rFonts w:ascii="Times New Roman" w:hAnsi="Times New Roman" w:cs="Times New Roman"/>
                <w:sz w:val="24"/>
                <w:szCs w:val="24"/>
              </w:rPr>
            </w:pPr>
            <w:proofErr w:type="spellStart"/>
            <w:r w:rsidRPr="0072296E">
              <w:rPr>
                <w:rFonts w:ascii="Times New Roman" w:hAnsi="Times New Roman" w:cs="Times New Roman"/>
                <w:sz w:val="24"/>
                <w:szCs w:val="24"/>
              </w:rPr>
              <w:t>Bonagani</w:t>
            </w:r>
            <w:proofErr w:type="spellEnd"/>
            <w:r w:rsidRPr="0072296E">
              <w:rPr>
                <w:rFonts w:ascii="Times New Roman" w:hAnsi="Times New Roman" w:cs="Times New Roman"/>
                <w:sz w:val="24"/>
                <w:szCs w:val="24"/>
              </w:rPr>
              <w:t xml:space="preserve"> Prathusha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6B66A90B" w:rsidR="00286D28" w:rsidRPr="00F7593F" w:rsidRDefault="00EA15C7" w:rsidP="00EA15C7">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040B6A4E" w14:textId="77777777" w:rsidR="00F7593F" w:rsidRDefault="00F7593F" w:rsidP="00286D28">
      <w:pPr>
        <w:ind w:firstLine="720"/>
        <w:jc w:val="center"/>
        <w:rPr>
          <w:rFonts w:ascii="Times New Roman" w:hAnsi="Times New Roman" w:cs="Times New Roman"/>
          <w:sz w:val="24"/>
          <w:szCs w:val="24"/>
        </w:rPr>
      </w:pPr>
    </w:p>
    <w:p w14:paraId="71D69646" w14:textId="309AA145" w:rsidR="00F7593F" w:rsidRPr="00EA15C7" w:rsidRDefault="00725322" w:rsidP="00725322">
      <w:pPr>
        <w:jc w:val="both"/>
        <w:rPr>
          <w:rFonts w:ascii="Times New Roman" w:hAnsi="Times New Roman" w:cs="Times New Roman"/>
          <w:sz w:val="23"/>
          <w:szCs w:val="23"/>
        </w:rPr>
      </w:pPr>
      <w:proofErr w:type="spellStart"/>
      <w:r w:rsidRPr="00EA15C7">
        <w:rPr>
          <w:sz w:val="23"/>
          <w:szCs w:val="23"/>
        </w:rPr>
        <w:t>DataCleanAI</w:t>
      </w:r>
      <w:proofErr w:type="spellEnd"/>
      <w:r w:rsidRPr="00EA15C7">
        <w:rPr>
          <w:sz w:val="23"/>
          <w:szCs w:val="23"/>
        </w:rPr>
        <w:t xml:space="preserve"> is an automated data quality, cleaning, and validation platform designed to simplify the preprocessing of structured datasets. The system allows users to upload CSV or Excel files and automatically profiles the dataset to identify common data-quality issues such as missing values, duplicate records, inconsistent text values, and numerical outliers. A quality-scoring module evaluates the dataset using completeness, uniqueness, validity, and consistency measures. The cleaning engine applies configurable preprocessing techniques such as median/mode imputation, duplicate removal, IQR-based outlier treatment, and text standardization. Interactive visualizations provide statistical summaries and before-and-after insights, while the cleaned dataset can be downloaded for further analysis. The application is developed using Python, Pandas, NumPy, Scikit-learn, </w:t>
      </w:r>
      <w:proofErr w:type="spellStart"/>
      <w:r w:rsidRPr="00EA15C7">
        <w:rPr>
          <w:sz w:val="23"/>
          <w:szCs w:val="23"/>
        </w:rPr>
        <w:t>Plotly</w:t>
      </w:r>
      <w:proofErr w:type="spellEnd"/>
      <w:r w:rsidRPr="00EA15C7">
        <w:rPr>
          <w:sz w:val="23"/>
          <w:szCs w:val="23"/>
        </w:rPr>
        <w:t xml:space="preserve">, and </w:t>
      </w:r>
      <w:proofErr w:type="spellStart"/>
      <w:r w:rsidRPr="00EA15C7">
        <w:rPr>
          <w:sz w:val="23"/>
          <w:szCs w:val="23"/>
        </w:rPr>
        <w:t>Streamlit</w:t>
      </w:r>
      <w:proofErr w:type="spellEnd"/>
      <w:r w:rsidRPr="00EA15C7">
        <w:rPr>
          <w:sz w:val="23"/>
          <w:szCs w:val="23"/>
        </w:rPr>
        <w:t>, providing a lightweight and user-friendly interface for automated data preparation. The project demonstrates the integration of data preprocessing, statistical analysis, algorithmic validation, and software development into a practical end-to-end data quality solution.</w:t>
      </w: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72296E"/>
    <w:rsid w:val="00725322"/>
    <w:rsid w:val="0073538A"/>
    <w:rsid w:val="00C40746"/>
    <w:rsid w:val="00EA15C7"/>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yakkalaamith@outlook.com</cp:lastModifiedBy>
  <cp:revision>6</cp:revision>
  <dcterms:created xsi:type="dcterms:W3CDTF">2026-07-29T05:57:00Z</dcterms:created>
  <dcterms:modified xsi:type="dcterms:W3CDTF">2026-08-17T17:04:00Z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