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ARTICLES OF ASSOCIATION</w:t>
      </w:r>
    </w:p>
    <w:p/>
    <w:p>
      <w:pPr>
        <w:jc w:val="center"/>
      </w:pPr>
      <w:r>
        <w:t>OF</w:t>
      </w:r>
    </w:p>
    <w:p>
      <w:pPr>
        <w:jc w:val="center"/>
      </w:pPr>
      <w:r>
        <w:rPr>
          <w:color w:val="FF0000"/>
        </w:rPr>
        <w:t>[COMPANY NAME] LIMITED</w:t>
      </w:r>
    </w:p>
    <w:p/>
    <w:p>
      <w:pPr>
        <w:pStyle w:val="Heading2"/>
      </w:pPr>
      <w:r>
        <w:t>Article 1: Company Name</w:t>
      </w:r>
    </w:p>
    <w:p>
      <w:r>
        <w:t>The name of the Company is [COMPANY NAME] Limited.</w:t>
      </w:r>
    </w:p>
    <w:p>
      <w:pPr>
        <w:pStyle w:val="Heading2"/>
      </w:pPr>
      <w:r>
        <w:t>Article 2: Registered Office</w:t>
      </w:r>
    </w:p>
    <w:p>
      <w:r>
        <w:t>The registered office of the Company shall be situated at [ADDRESS], Abu Dhabi Global Market, United Arab Emirates.</w:t>
      </w:r>
    </w:p>
    <w:p>
      <w:pPr>
        <w:pStyle w:val="Heading2"/>
      </w:pPr>
      <w:r>
        <w:t>Article 3: Objects and Powers</w:t>
      </w:r>
    </w:p>
    <w:p>
      <w:r>
        <w:t>The objects for which the Company is established are to carry on business as a general commercial company and to do all such things as are incidental or conducive to the attainment of the above objects.</w:t>
      </w:r>
    </w:p>
    <w:p>
      <w:pPr>
        <w:pStyle w:val="Heading2"/>
      </w:pPr>
      <w:r>
        <w:t>Article 4: Share Capital</w:t>
      </w:r>
    </w:p>
    <w:p>
      <w:r>
        <w:t>The share capital of the Company is USD [AMOUNT] divided into [NUMBER] ordinary shares of USD [VALUE] each.</w:t>
      </w:r>
    </w:p>
    <w:p>
      <w:pPr>
        <w:pStyle w:val="Heading2"/>
      </w:pPr>
      <w:r>
        <w:t>Article 5: Directors</w:t>
      </w:r>
    </w:p>
    <w:p>
      <w:r>
        <w:t>The Company shall have a minimum of one (1) director. The directors shall have all powers necessary for managing the business and affairs of the Company.</w:t>
      </w:r>
    </w:p>
    <w:p>
      <w:pPr>
        <w:pStyle w:val="Heading2"/>
      </w:pPr>
      <w:r>
        <w:t>Article 6: Meetings</w:t>
      </w:r>
    </w:p>
    <w:p>
      <w:r>
        <w:t>Annual general meetings shall be held once every calendar year. Notice of meetings shall be given at least 14 days in advance.</w:t>
      </w:r>
    </w:p>
    <w:p>
      <w:pPr>
        <w:pStyle w:val="Heading2"/>
      </w:pPr>
      <w:r>
        <w:t>Article 7: Governing Law</w:t>
      </w:r>
    </w:p>
    <w:p>
      <w:r>
        <w:t>These Articles of Association and the operations of the Company shall be governed by the laws and regulations of the Abu Dhabi Global Market.</w:t>
      </w:r>
    </w:p>
    <w:p>
      <w:pPr>
        <w:pStyle w:val="Heading2"/>
      </w:pPr>
      <w:r>
        <w:t>Article 8: Dispute Resolution</w:t>
      </w:r>
    </w:p>
    <w:p>
      <w:r>
        <w:t>Any disputes arising out of or in connection with these Articles shall be resolved by the ADGM Courts.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