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ARTICLES OF ASSOCIATION</w:t>
      </w:r>
    </w:p>
    <w:p>
      <w:pPr>
        <w:pStyle w:val="Heading2"/>
        <w:jc w:val="center"/>
      </w:pPr>
      <w:r>
        <w:t>OF</w:t>
      </w:r>
    </w:p>
    <w:p>
      <w:pPr>
        <w:pStyle w:val="Heading1"/>
        <w:jc w:val="center"/>
      </w:pPr>
      <w:r>
        <w:t>XYZ TECHNOLOGY LIMITED</w:t>
      </w:r>
    </w:p>
    <w:p/>
    <w:p>
      <w:pPr>
        <w:jc w:val="center"/>
      </w:pPr>
      <w:r>
        <w:t>DATED: August 09, 2025</w:t>
      </w:r>
    </w:p>
    <w:p>
      <w:pPr>
        <w:pStyle w:val="Heading1"/>
      </w:pPr>
      <w:r>
        <w:t>PART 1: PRELIMINARY</w:t>
      </w:r>
    </w:p>
    <w:p>
      <w:pPr>
        <w:pStyle w:val="Heading2"/>
      </w:pPr>
      <w:r>
        <w:t>Article 1 - Name</w:t>
      </w:r>
    </w:p>
    <w:p>
      <w:r>
        <w:t>The name of the Company is XYZ Technology Limited (the "Company").</w:t>
      </w:r>
    </w:p>
    <w:p>
      <w:pPr>
        <w:pStyle w:val="Heading2"/>
      </w:pPr>
      <w:r>
        <w:t>Article 2 - Registered Office</w:t>
      </w:r>
    </w:p>
    <w:p>
      <w:r>
        <w:t>The registered office of the Company shall be situated at Office 456, Building B, Dubai International Financial Centre, Dubai, UAE.</w:t>
      </w:r>
    </w:p>
    <w:p>
      <w:pPr>
        <w:pStyle w:val="Heading2"/>
      </w:pPr>
      <w:r>
        <w:t>Article 3 - Jurisdiction</w:t>
      </w:r>
    </w:p>
    <w:p>
      <w:r>
        <w:t>Any disputes arising from these Articles shall be resolved in accordance with the laws of the United Arab Emirates and the courts of Dubai.</w:t>
      </w:r>
    </w:p>
    <w:p>
      <w:pPr>
        <w:pStyle w:val="Heading2"/>
      </w:pPr>
      <w:r>
        <w:t>Article 4 - Objects</w:t>
      </w:r>
    </w:p>
    <w:p>
      <w:r>
        <w:t>The objects of the Company are to carry on business in technology and software development.</w:t>
      </w:r>
    </w:p>
    <w:p>
      <w:pPr>
        <w:pStyle w:val="Heading2"/>
      </w:pPr>
      <w:r>
        <w:t>Article 5 - Share Capital</w:t>
      </w:r>
    </w:p>
    <w:p>
      <w:r>
        <w:t>The share capital of the Company shall be USD 100,000 divided into 100,000 ordinary shares of USD 1 each.</w:t>
      </w:r>
    </w:p>
    <w:p>
      <w:pPr>
        <w:pStyle w:val="Heading2"/>
      </w:pPr>
      <w:r>
        <w:t>Article 6 - Directors</w:t>
      </w:r>
    </w:p>
    <w:p>
      <w:r>
        <w:t>The Company shall have minimum one director.</w:t>
      </w:r>
    </w:p>
    <w:p>
      <w:pPr>
        <w:pStyle w:val="Heading2"/>
      </w:pPr>
      <w:r>
        <w:t>Article 7 - Shareholders Meeting</w:t>
      </w:r>
    </w:p>
    <w:p>
      <w:r>
        <w:t>Meetings may be called as needed.</w:t>
      </w:r>
    </w:p>
    <w:p>
      <w:pPr>
        <w:pStyle w:val="Heading2"/>
      </w:pPr>
      <w:r>
        <w:t>Article 8 - Transfer of Shares</w:t>
      </w:r>
    </w:p>
    <w:p>
      <w:r>
        <w:t>Shares are transferable.</w:t>
      </w:r>
    </w:p>
    <w:p>
      <w:pPr>
        <w:pStyle w:val="Heading2"/>
      </w:pPr>
      <w:r>
        <w:t>Article 9 - Dividends</w:t>
      </w:r>
    </w:p>
    <w:p>
      <w:r>
        <w:t>The Company may declare and pay dividends in accordance with the respective rights of the shareholders.</w:t>
      </w:r>
    </w:p>
    <w:p>
      <w:pPr>
        <w:pStyle w:val="Heading2"/>
      </w:pPr>
      <w:r>
        <w:t>Article 10 - Winding Up</w:t>
      </w:r>
    </w:p>
    <w:p>
      <w:r>
        <w:br w:type="page"/>
      </w:r>
    </w:p>
    <w:p>
      <w:pPr>
        <w:pStyle w:val="Heading1"/>
      </w:pPr>
      <w:r>
        <w:t>PART 2: SIGNATORY SECTION</w:t>
      </w:r>
    </w:p>
    <w:p>
      <w:r>
        <w:t>Signed by the shareholders:</w:t>
      </w:r>
    </w:p>
    <w:p/>
    <w:p>
      <w:r>
        <w:t>_______________________</w:t>
      </w:r>
    </w:p>
    <w:p>
      <w:r>
        <w:t>Name:</w:t>
      </w:r>
    </w:p>
    <w:p>
      <w:r>
        <w:t>Date: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