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Robo Advisor — Cloud Data Pipeline</w:t>
      </w:r>
    </w:p>
    <w:p>
      <w:pPr>
        <w:pBdr>
          <w:bottom w:val="single" w:color="1F4E79" w:sz="6" w:space="6"/>
        </w:pBdr>
        <w:spacing w:after="60"/>
      </w:pPr>
      <w:r>
        <w:rPr>
          <w:b/>
          <w:bCs/>
          <w:color w:val="1F4E79"/>
          <w:sz w:val="40"/>
          <w:szCs w:val="40"/>
        </w:rPr>
        <w:t xml:space="preserve">Master Table of Contents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Complete inventory of scripts, queries, and deliverables (items 1–40), organized by pipeline stage.</w:t>
      </w:r>
    </w:p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1 · Source Ingestion  (items 1–6)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One-time and nightly jobs that land the six raw sources. Items 3–5 are the three-part Stooq staging chain (local CSV → Parquet → Glue load).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1.FINAL.robo-advisor-source-ingestion-onetime-wiki-yfinance-kenfrench.py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One-time Glue job: live-fetches Wikipedia S&amp;P 500 constituents, yfinance fundamentals, and Ken French factors to the raw zone.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2.FINAL.robo-advisor-source-ingestion-onetime-spy-history.py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One-time Glue job: pulls SPY full daily history (yfinance, period=max) as the benchmark series.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3.FINAL.Pt1.Stooq-OHLCV-Baseline-S&amp;P-500-to-CSV.py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 step 1: reads manually-downloaded Stooq .us.txt files, filters to the S&amp;P 500 universe, writes a combined CSV.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4.FINAL.Pt2.Stooq CSV-to-Parquet.py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 step 2: converts the Stooq CSV to Parquet (restores Date dtype) for upload to S3 staging.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5.FINAL.robo-advisor-source-ingestion-onetime-stooq.py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One-time Glue job: reads the staged Stooq Parquet, validates it, and lands it partitioned in the raw zone.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6.FINAL.robo-advisor-source-ingestion-daily-yfinance-ohlcv.py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Nightly Glue job: pulls recent OHLCV (8-col incl. adj_close) for constituents, SPY, and the four sleeve ETFs.</w:t>
            </w:r>
          </w:p>
        </w:tc>
      </w:tr>
    </w:tbl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2 · Raw-Zone Table Definitions  (items 7–18)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CREATE EXTERNAL TABLE (DDL) over the raw files, each paired with its MSCK REPAIR partition-registration companion (7 raw tables × DDL + register).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7.FINAL.raw_wikipedia_DDL.sql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raw Wikipedia constituents CSV (OpenCSVSerde — fixes quoted-comma company names).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8.FINAL.raw_wikipedia_DDL_register_partitions.sql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raw_wikipedia ingestion_date partitions.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9.FINAL.raw_fundamentals_DDL.sql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raw yfinance fundamentals CSV (LazySimpleSerDe — confirmed clean, numeric cols typed).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10.FINAL.raw_fundamentals_DDL_register_partitions.sql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raw_fundamentals partitions.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11.FINAL.raw_stooq_DDL.sql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raw Stooq OHLCV Parquet (7-col, stored as Parquet).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12.FINAL.raw_stooq_DDL_register_partitions.sql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raw_stooq partitions.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13.FINAL.raw_benchmark_DDL.sql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raw SPY benchmark Parquet (7-col).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14.FINAL.raw_benchmark_DDL_register_partitions.sql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raw_benchmark partitions.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15.FINAL.raw_yfinance_ohlcv_DDL.sql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raw daily yfinance OHLCV Parquet (8-col incl. adj_close; parquet.column.index.access=false).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16.FINAL.raw_yfinance_ohlcv_DDL_register_partitions.sql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raw_yfinance_ohlcv partitions (nightly table — re-run to see new nights).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17.FINAL.raw_asset_class_DDL.sql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table over the one-time sleeve-ETF backfill Parquet (8-col incl. true adj_close).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18.FINAL.raw_asset_class_DDL_register_partitions.sql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MSCK REPAIR to register raw_asset_class partitions.</w:t>
            </w:r>
          </w:p>
        </w:tc>
      </w:tr>
    </w:tbl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3 · Curated Layer — Galaxy Schema  (items 19–26)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CTAS builds for the three dimensions and five facts. Facts stay isolated: constituents, benchmark, sleeves, and factors never pollute one another.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19.FINAL.CTAS_dim_security.sql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dimension: Wikipedia constituents LEFT JOIN yfinance fundamentals (keeps both GICS and yf sector).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20.FINAL.CTAS_dim_date.sql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Generated calendar dimension (1962–2030) with date_key, calendar parts, is_weekday, is_month_end.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21.FINAL.CTAS_dim_risk_tier.sql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Risk-tier bounds lookup: 5 tiers x 5 asset classes, min/max weights (feasibility pre-validated).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22.FINAL.CTAS_fact_prices.sql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Constituent price fact: Stooq + daily yfinance union, Stooq-wins dedup, daily_return, year-partitioned.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23.FINAL.CTAS_fact_benchmark.sql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SPY benchmark price fact (isolated from constituents per galaxy schema).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24.FINAL.CTAS_fact_asset_classes.sql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Sleeve-ETF fact (AGG/VXUS/GLD/BIL): total-return via COALESCE(adj_close, close) with price-return fallback.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25.FINAL.CTAS_fact_factor_returns.sql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 Fama-French factor fact (Mkt-RF, SMB, HML, RF) mapped to month-end date_key.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26.FINAL.CTAS_fact_stock_screener.sql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One-row-per-ticker screener: YTD rank, annualized vol, max drawdown, 52w proximity, fundamentals.</w:t>
            </w:r>
          </w:p>
        </w:tc>
      </w:tr>
    </w:tbl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4 · Validation &amp; Diagnostics  (items 27–38)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Ordered smoke-test suite (raw → curated → cross-table → ML outputs). Items 37–38 are results-verification queries that double as dashboard backing queries.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27.validation_show_partitions.sql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PARTITIONS — confirms raw ingestion_date partitions registered.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28.validation_shifted_rows.sql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SerDe integrity check — confirms no quoted-comma corruption (shifted_rows = 0).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29.validation_n_tickers.sql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Row-count + distinct-ticker + null-sector check on the curated screener.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30.validation_per_year_distribution.sql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Per-year row counts and date coverage on fact_prices (validates year-partitioning).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31.validation_cross_table_join.sql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fact_prices join dim_security spot-check (latest close per ticker with dim attributes).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32.validation_backtest.sql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COUNT(*) on fact_backtest (expect ~22,662).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33.validation_fact_tier_weights.sql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COUNT(*) on fact_tier_weights (expect 4,500).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34.validation_fact_tier_dim_user_profile.sql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COUNT(*) on dim_user_profile (expect 5 personas).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35.validation_fact_metrics.sql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COUNT(*) on fact_metrics (expect 6: five tiers + SPY).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36.validation_orphan_check.sql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 to tier to weights LEFT JOIN — confirms every persona maps to weight rows (no orphans).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37.validation_sanity_check1.sql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Results verification: max-drawdown comparison (moderate tier vs SPY benchmark).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38.validation_sanity_check2.sql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Results verification: growth-of-$1 equity curve (moderate tier vs SPY benchmark).</w:t>
            </w:r>
          </w:p>
        </w:tc>
      </w:tr>
    </w:tbl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5 · ML Pipeline &amp; Dashboards  (items 39–40)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The SageMaker notebook produces all four result tables; the PDF documents the QuickSight console configuration.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39.FINAL.robo-advisor-SageMakerML.ipynb</w:t>
            </w:r>
          </w:p>
        </w:tc>
        <w:tc>
          <w:tcPr>
            <w:tcW w:type="dxa" w:w="5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ML/optimization notebook: feature engineering, XGBoost vol model + hybrid rule, walk-forward, Ledoit-Wolf covariance, cvxpy min-variance QPs, cost-aware backtest, CFP scorecard, and persistence of the four result tables.</w:t>
            </w:r>
          </w:p>
        </w:tc>
      </w:tr>
      <w:tr>
        <w:tc>
          <w:tcPr>
            <w:tcW w:type="dxa" w:w="7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40.QuickSightInstructions.pdf</w:t>
            </w:r>
          </w:p>
        </w:tc>
        <w:tc>
          <w:tcPr>
            <w:tcW w:type="dxa" w:w="5460"/>
            <w:shd w:fill="F2F6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configuration reference: SelectedTier parameter, keep_row calculated fields (differing SPY labels), and visual/filter setup for both analyses.</w:t>
            </w:r>
          </w:p>
        </w:tc>
      </w:tr>
    </w:tbl>
    <w:p>
      <w:pPr>
        <w:spacing w:after="40" w:before="280"/>
      </w:pPr>
      <w:r>
        <w:rPr>
          <w:b/>
          <w:bCs/>
          <w:color w:val="1F4E79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Numbering is contiguous 1–40 with no collisions; all six DDL/register pairs are adjacent (7–8 … 17–18).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Raw tables 15–16 are the daily yfinance OHLCV table (raw_yfinance_ohlcv), 8 columns including adj_close — distinct from fundamentals (9–10).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All MSCK REPAIR companions are run-once except item 16 (nightly table), which must be re-run to register new partitions.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Table of Contents — Scripts &amp; Files</dc:title>
  <dc:creator>Robo Advisor Project</dc:creator>
  <cp:lastModifiedBy>Un-named</cp:lastModifiedBy>
  <cp:revision>1</cp:revision>
  <dcterms:created xsi:type="dcterms:W3CDTF">2026-08-12T17:17:56.126Z</dcterms:created>
  <dcterms:modified xsi:type="dcterms:W3CDTF">2026-08-12T17:17:56.127Z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