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2E22" w14:textId="77777777" w:rsidR="008B5EEA" w:rsidRPr="00671612" w:rsidRDefault="008B5EEA" w:rsidP="008B5EEA">
      <w:pPr>
        <w:pStyle w:val="Heading1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color w:val="000000"/>
          <w:spacing w:val="-10"/>
          <w:sz w:val="28"/>
          <w:szCs w:val="28"/>
        </w:rPr>
      </w:pPr>
      <w:r w:rsidRPr="00671612">
        <w:rPr>
          <w:rFonts w:asciiTheme="minorHAnsi" w:hAnsiTheme="minorHAnsi" w:cstheme="minorHAnsi"/>
          <w:color w:val="000000"/>
          <w:spacing w:val="-10"/>
          <w:sz w:val="28"/>
          <w:szCs w:val="28"/>
          <w:highlight w:val="yellow"/>
        </w:rPr>
        <w:t>Why Is SQL Server 2016 Faster Than Ever</w:t>
      </w:r>
    </w:p>
    <w:p w14:paraId="37FE1913" w14:textId="03C26F1F" w:rsidR="00D26D15" w:rsidRPr="00671612" w:rsidRDefault="00D26D15" w:rsidP="008B5EEA">
      <w:pPr>
        <w:rPr>
          <w:rFonts w:cstheme="minorHAnsi"/>
          <w:sz w:val="20"/>
          <w:szCs w:val="20"/>
        </w:rPr>
      </w:pPr>
    </w:p>
    <w:p w14:paraId="552DA5AB" w14:textId="520305A8" w:rsidR="001308A3" w:rsidRPr="00671612" w:rsidRDefault="001308A3" w:rsidP="008B5EEA">
      <w:pPr>
        <w:rPr>
          <w:rFonts w:cstheme="minorHAnsi"/>
          <w:sz w:val="20"/>
          <w:szCs w:val="20"/>
        </w:rPr>
      </w:pPr>
      <w:hyperlink r:id="rId5" w:history="1">
        <w:r w:rsidRPr="00671612">
          <w:rPr>
            <w:rStyle w:val="Hyperlink"/>
            <w:rFonts w:cstheme="minorHAnsi"/>
            <w:sz w:val="20"/>
            <w:szCs w:val="20"/>
          </w:rPr>
          <w:t>https://www.gigxp.com/why-is-sql-server-2016-is-faster-than-ever/</w:t>
        </w:r>
      </w:hyperlink>
    </w:p>
    <w:p w14:paraId="587F2379" w14:textId="77777777" w:rsidR="00434DAE" w:rsidRDefault="002830E7" w:rsidP="00434DA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ind w:left="714" w:hanging="357"/>
        <w:contextualSpacing/>
        <w:rPr>
          <w:rFonts w:asciiTheme="minorHAnsi" w:hAnsiTheme="minorHAnsi" w:cstheme="minorHAnsi"/>
          <w:sz w:val="20"/>
          <w:szCs w:val="20"/>
        </w:rPr>
      </w:pPr>
      <w:r w:rsidRPr="00DD020F">
        <w:rPr>
          <w:rFonts w:asciiTheme="minorHAnsi" w:hAnsiTheme="minorHAnsi" w:cstheme="minorHAnsi"/>
          <w:sz w:val="20"/>
          <w:szCs w:val="20"/>
        </w:rPr>
        <w:t xml:space="preserve">SQL Server 2016 is designed to work faster than any earlier version of SQL Server. </w:t>
      </w:r>
    </w:p>
    <w:p w14:paraId="03721822" w14:textId="77777777" w:rsidR="00434DAE" w:rsidRDefault="002830E7" w:rsidP="00434DA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ind w:left="714" w:hanging="357"/>
        <w:contextualSpacing/>
        <w:rPr>
          <w:rFonts w:asciiTheme="minorHAnsi" w:hAnsiTheme="minorHAnsi" w:cstheme="minorHAnsi"/>
          <w:sz w:val="20"/>
          <w:szCs w:val="20"/>
        </w:rPr>
      </w:pPr>
      <w:r w:rsidRPr="00DD020F">
        <w:rPr>
          <w:rFonts w:asciiTheme="minorHAnsi" w:hAnsiTheme="minorHAnsi" w:cstheme="minorHAnsi"/>
          <w:sz w:val="20"/>
          <w:szCs w:val="20"/>
        </w:rPr>
        <w:t xml:space="preserve">There was a set of tweaking that was earlier required to be a manual process. </w:t>
      </w:r>
    </w:p>
    <w:p w14:paraId="380CE8F8" w14:textId="77777777" w:rsidR="00434DAE" w:rsidRDefault="002830E7" w:rsidP="0025057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ind w:left="714" w:hanging="357"/>
        <w:contextualSpacing/>
        <w:rPr>
          <w:rFonts w:asciiTheme="minorHAnsi" w:hAnsiTheme="minorHAnsi" w:cstheme="minorHAnsi"/>
          <w:sz w:val="20"/>
          <w:szCs w:val="20"/>
        </w:rPr>
      </w:pPr>
      <w:r w:rsidRPr="00434DAE">
        <w:rPr>
          <w:rFonts w:asciiTheme="minorHAnsi" w:hAnsiTheme="minorHAnsi" w:cstheme="minorHAnsi"/>
          <w:sz w:val="20"/>
          <w:szCs w:val="20"/>
        </w:rPr>
        <w:t xml:space="preserve">At the same time, an experienced DBA was required to do all the tweaking. Experience with trace flags, </w:t>
      </w:r>
      <w:proofErr w:type="spellStart"/>
      <w:r w:rsidRPr="00434DAE">
        <w:rPr>
          <w:rFonts w:asciiTheme="minorHAnsi" w:hAnsiTheme="minorHAnsi" w:cstheme="minorHAnsi"/>
          <w:sz w:val="20"/>
          <w:szCs w:val="20"/>
        </w:rPr>
        <w:t>TempDB</w:t>
      </w:r>
      <w:proofErr w:type="spellEnd"/>
      <w:r w:rsidRPr="00434DAE">
        <w:rPr>
          <w:rFonts w:asciiTheme="minorHAnsi" w:hAnsiTheme="minorHAnsi" w:cstheme="minorHAnsi"/>
          <w:sz w:val="20"/>
          <w:szCs w:val="20"/>
        </w:rPr>
        <w:t xml:space="preserve"> best practices were required to keep SQL Server up to speed. That changed with SQL Server 2016. </w:t>
      </w:r>
    </w:p>
    <w:p w14:paraId="2A82635A" w14:textId="7048E883" w:rsidR="00434DAE" w:rsidRPr="00434DAE" w:rsidRDefault="002830E7" w:rsidP="0025057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ind w:left="714" w:hanging="357"/>
        <w:contextualSpacing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34DAE">
        <w:rPr>
          <w:rFonts w:asciiTheme="minorHAnsi" w:hAnsiTheme="minorHAnsi" w:cstheme="minorHAnsi"/>
          <w:sz w:val="20"/>
          <w:szCs w:val="20"/>
        </w:rPr>
        <w:t xml:space="preserve">In this release, a lot of those tweaks are preconfigured which is why SQL Server 2016 is faster than ever. </w:t>
      </w:r>
    </w:p>
    <w:p w14:paraId="4C4C4841" w14:textId="3E930DBA" w:rsidR="002830E7" w:rsidRPr="00DD020F" w:rsidRDefault="002830E7" w:rsidP="00434DA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ind w:left="714" w:hanging="357"/>
        <w:contextualSpacing/>
        <w:rPr>
          <w:rFonts w:asciiTheme="minorHAnsi" w:hAnsiTheme="minorHAnsi" w:cstheme="minorHAnsi"/>
          <w:sz w:val="20"/>
          <w:szCs w:val="20"/>
        </w:rPr>
      </w:pPr>
      <w:r w:rsidRPr="00DD020F">
        <w:rPr>
          <w:rFonts w:asciiTheme="minorHAnsi" w:hAnsiTheme="minorHAnsi" w:cstheme="minorHAnsi"/>
          <w:sz w:val="20"/>
          <w:szCs w:val="20"/>
        </w:rPr>
        <w:t>Want to know what these tweaks are? Read along:</w:t>
      </w:r>
    </w:p>
    <w:p w14:paraId="257CCBE4" w14:textId="77777777" w:rsidR="002830E7" w:rsidRPr="00671612" w:rsidRDefault="002830E7" w:rsidP="002830E7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color w:val="000000"/>
          <w:spacing w:val="-10"/>
          <w:sz w:val="20"/>
          <w:szCs w:val="20"/>
        </w:rPr>
      </w:pPr>
      <w:r w:rsidRPr="00DD020F">
        <w:rPr>
          <w:rFonts w:asciiTheme="minorHAnsi" w:hAnsiTheme="minorHAnsi" w:cstheme="minorHAnsi"/>
          <w:color w:val="000000"/>
          <w:spacing w:val="-10"/>
          <w:sz w:val="20"/>
          <w:szCs w:val="20"/>
          <w:highlight w:val="yellow"/>
        </w:rPr>
        <w:t>How SQL Server 2016 Is Faster Than Ever</w:t>
      </w:r>
    </w:p>
    <w:p w14:paraId="3FA6C158" w14:textId="77777777" w:rsidR="002830E7" w:rsidRPr="00671612" w:rsidRDefault="002830E7" w:rsidP="002830E7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color w:val="000000"/>
          <w:spacing w:val="-10"/>
          <w:sz w:val="20"/>
          <w:szCs w:val="20"/>
        </w:rPr>
      </w:pPr>
      <w:proofErr w:type="spellStart"/>
      <w:r w:rsidRPr="00671612">
        <w:rPr>
          <w:rFonts w:asciiTheme="minorHAnsi" w:hAnsiTheme="minorHAnsi" w:cstheme="minorHAnsi"/>
          <w:color w:val="000000"/>
          <w:spacing w:val="-10"/>
          <w:sz w:val="20"/>
          <w:szCs w:val="20"/>
        </w:rPr>
        <w:t>Tempdb</w:t>
      </w:r>
      <w:proofErr w:type="spellEnd"/>
      <w:r w:rsidRPr="00671612">
        <w:rPr>
          <w:rFonts w:asciiTheme="minorHAnsi" w:hAnsiTheme="minorHAnsi" w:cstheme="minorHAnsi"/>
          <w:color w:val="000000"/>
          <w:spacing w:val="-10"/>
          <w:sz w:val="20"/>
          <w:szCs w:val="20"/>
        </w:rPr>
        <w:t xml:space="preserve"> Improvements</w:t>
      </w:r>
    </w:p>
    <w:p w14:paraId="7B542CCC" w14:textId="77777777" w:rsidR="002830E7" w:rsidRPr="00DD020F" w:rsidRDefault="002830E7" w:rsidP="002830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DD020F">
        <w:rPr>
          <w:rFonts w:asciiTheme="minorHAnsi" w:hAnsiTheme="minorHAnsi" w:cstheme="minorHAnsi"/>
          <w:sz w:val="20"/>
          <w:szCs w:val="20"/>
        </w:rPr>
        <w:t>Unnecessary adjustments like Trace flags 1117 and 1118 have been removed and the </w:t>
      </w:r>
      <w:proofErr w:type="spellStart"/>
      <w:r w:rsidRPr="00DD020F">
        <w:rPr>
          <w:rFonts w:asciiTheme="minorHAnsi" w:hAnsiTheme="minorHAnsi" w:cstheme="minorHAnsi"/>
          <w:sz w:val="20"/>
          <w:szCs w:val="20"/>
        </w:rPr>
        <w:t>behavior</w:t>
      </w:r>
      <w:proofErr w:type="spellEnd"/>
      <w:r w:rsidRPr="00DD020F">
        <w:rPr>
          <w:rFonts w:asciiTheme="minorHAnsi" w:hAnsiTheme="minorHAnsi" w:cstheme="minorHAnsi"/>
          <w:sz w:val="20"/>
          <w:szCs w:val="20"/>
        </w:rPr>
        <w:t xml:space="preserve"> is enabled </w:t>
      </w:r>
      <w:r w:rsidRPr="00DD020F">
        <w:rPr>
          <w:rStyle w:val="Strong"/>
          <w:rFonts w:asciiTheme="minorHAnsi" w:hAnsiTheme="minorHAnsi" w:cstheme="minorHAnsi"/>
          <w:i/>
          <w:iCs/>
          <w:sz w:val="20"/>
          <w:szCs w:val="20"/>
        </w:rPr>
        <w:t>by default</w:t>
      </w:r>
      <w:r w:rsidRPr="00DD020F">
        <w:rPr>
          <w:rFonts w:asciiTheme="minorHAnsi" w:hAnsiTheme="minorHAnsi" w:cstheme="minorHAnsi"/>
          <w:sz w:val="20"/>
          <w:szCs w:val="20"/>
        </w:rPr>
        <w:t xml:space="preserve"> for </w:t>
      </w:r>
      <w:proofErr w:type="spellStart"/>
      <w:r w:rsidRPr="00DD020F">
        <w:rPr>
          <w:rFonts w:asciiTheme="minorHAnsi" w:hAnsiTheme="minorHAnsi" w:cstheme="minorHAnsi"/>
          <w:sz w:val="20"/>
          <w:szCs w:val="20"/>
        </w:rPr>
        <w:t>tempdb</w:t>
      </w:r>
      <w:proofErr w:type="spellEnd"/>
      <w:r w:rsidRPr="00DD020F">
        <w:rPr>
          <w:rFonts w:asciiTheme="minorHAnsi" w:hAnsiTheme="minorHAnsi" w:cstheme="minorHAnsi"/>
          <w:sz w:val="20"/>
          <w:szCs w:val="20"/>
        </w:rPr>
        <w:t xml:space="preserve"> system database.</w:t>
      </w:r>
    </w:p>
    <w:p w14:paraId="0403CD20" w14:textId="77777777" w:rsidR="002830E7" w:rsidRPr="00671612" w:rsidRDefault="002830E7" w:rsidP="002830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i/>
          <w:iCs/>
          <w:color w:val="555555"/>
          <w:sz w:val="20"/>
          <w:szCs w:val="20"/>
        </w:rPr>
      </w:pPr>
      <w:r w:rsidRPr="00671612">
        <w:rPr>
          <w:rStyle w:val="Strong"/>
          <w:rFonts w:asciiTheme="minorHAnsi" w:hAnsiTheme="minorHAnsi" w:cstheme="minorHAnsi"/>
          <w:i/>
          <w:iCs/>
          <w:color w:val="FF0000"/>
          <w:sz w:val="20"/>
          <w:szCs w:val="20"/>
        </w:rPr>
        <w:t>That trace flag 118 instructs SQL Server to avoid “Mixed extents” and use “Full extents”  See </w:t>
      </w:r>
      <w:hyperlink r:id="rId6" w:history="1">
        <w:r w:rsidRPr="00671612">
          <w:rPr>
            <w:rStyle w:val="Hyperlink"/>
            <w:rFonts w:asciiTheme="minorHAnsi" w:hAnsiTheme="minorHAnsi" w:cstheme="minorHAnsi"/>
            <w:b/>
            <w:bCs/>
            <w:i/>
            <w:iCs/>
            <w:color w:val="3366FF"/>
            <w:sz w:val="20"/>
            <w:szCs w:val="20"/>
          </w:rPr>
          <w:t>KB 2154845</w:t>
        </w:r>
      </w:hyperlink>
    </w:p>
    <w:p w14:paraId="20E1049E" w14:textId="77777777" w:rsidR="002830E7" w:rsidRPr="00671612" w:rsidRDefault="002830E7" w:rsidP="002830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555555"/>
          <w:sz w:val="20"/>
          <w:szCs w:val="20"/>
        </w:rPr>
      </w:pPr>
      <w:r w:rsidRPr="00671612">
        <w:rPr>
          <w:rStyle w:val="Strong"/>
          <w:rFonts w:asciiTheme="minorHAnsi" w:hAnsiTheme="minorHAnsi" w:cstheme="minorHAnsi"/>
          <w:i/>
          <w:iCs/>
          <w:color w:val="FF0000"/>
          <w:sz w:val="20"/>
          <w:szCs w:val="20"/>
        </w:rPr>
        <w:t>TRACE FLAG 1117 – Grow All Files In a FILEGROUP Equally</w:t>
      </w:r>
    </w:p>
    <w:p w14:paraId="4AF79F07" w14:textId="77777777" w:rsidR="002830E7" w:rsidRPr="00671612" w:rsidRDefault="002830E7">
      <w:pPr>
        <w:rPr>
          <w:rFonts w:cstheme="minorHAnsi"/>
          <w:sz w:val="20"/>
          <w:szCs w:val="20"/>
        </w:rPr>
      </w:pPr>
    </w:p>
    <w:p w14:paraId="45CC1312" w14:textId="77777777" w:rsidR="002830E7" w:rsidRPr="00DD020F" w:rsidRDefault="002830E7" w:rsidP="002830E7">
      <w:pPr>
        <w:pStyle w:val="Heading4"/>
        <w:shd w:val="clear" w:color="auto" w:fill="FFFFFF"/>
        <w:spacing w:before="150" w:after="60"/>
        <w:rPr>
          <w:rFonts w:asciiTheme="minorHAnsi" w:hAnsiTheme="minorHAnsi" w:cstheme="minorHAnsi"/>
          <w:b/>
          <w:bCs/>
          <w:color w:val="auto"/>
          <w:spacing w:val="-10"/>
          <w:sz w:val="20"/>
          <w:szCs w:val="20"/>
        </w:rPr>
      </w:pPr>
      <w:r w:rsidRPr="00DD020F">
        <w:rPr>
          <w:rFonts w:asciiTheme="minorHAnsi" w:hAnsiTheme="minorHAnsi" w:cstheme="minorHAnsi"/>
          <w:b/>
          <w:bCs/>
          <w:color w:val="auto"/>
          <w:spacing w:val="-10"/>
          <w:sz w:val="20"/>
          <w:szCs w:val="20"/>
          <w:highlight w:val="yellow"/>
        </w:rPr>
        <w:t>Current Setup:</w:t>
      </w:r>
    </w:p>
    <w:p w14:paraId="410472B4" w14:textId="77777777" w:rsidR="002830E7" w:rsidRPr="00DD020F" w:rsidRDefault="002830E7" w:rsidP="002830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D020F">
        <w:rPr>
          <w:rFonts w:cstheme="minorHAnsi"/>
          <w:sz w:val="20"/>
          <w:szCs w:val="20"/>
        </w:rPr>
        <w:t>Metadata latch contention</w:t>
      </w:r>
    </w:p>
    <w:p w14:paraId="62B14312" w14:textId="77777777" w:rsidR="002830E7" w:rsidRPr="00DD020F" w:rsidRDefault="002830E7" w:rsidP="002830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D020F">
        <w:rPr>
          <w:rFonts w:cstheme="minorHAnsi"/>
          <w:sz w:val="20"/>
          <w:szCs w:val="20"/>
        </w:rPr>
        <w:t>High rate of “Create/Drop” workloads</w:t>
      </w:r>
    </w:p>
    <w:p w14:paraId="45670805" w14:textId="77777777" w:rsidR="002830E7" w:rsidRPr="00DD020F" w:rsidRDefault="002830E7" w:rsidP="002830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D020F">
        <w:rPr>
          <w:rFonts w:cstheme="minorHAnsi"/>
          <w:sz w:val="20"/>
          <w:szCs w:val="20"/>
        </w:rPr>
        <w:t>LATCH_EX waits on underlying system tables</w:t>
      </w:r>
    </w:p>
    <w:p w14:paraId="3F6666F0" w14:textId="77777777" w:rsidR="002830E7" w:rsidRPr="00671612" w:rsidRDefault="002830E7" w:rsidP="002830E7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rPr>
          <w:rFonts w:eastAsia="Times New Roman" w:cstheme="minorHAnsi"/>
          <w:b/>
          <w:bCs/>
          <w:i/>
          <w:iCs/>
          <w:color w:val="555555"/>
          <w:sz w:val="20"/>
          <w:szCs w:val="20"/>
          <w:lang w:eastAsia="en-IN"/>
        </w:rPr>
      </w:pPr>
      <w:r w:rsidRPr="00671612">
        <w:rPr>
          <w:rFonts w:eastAsia="Times New Roman" w:cstheme="minorHAnsi"/>
          <w:b/>
          <w:bCs/>
          <w:i/>
          <w:iCs/>
          <w:color w:val="FF0000"/>
          <w:sz w:val="20"/>
          <w:szCs w:val="20"/>
          <w:lang w:eastAsia="en-IN"/>
        </w:rPr>
        <w:t>Currently the only solution is to rewrite stored procedures in order to reduce temp table usage.</w:t>
      </w:r>
    </w:p>
    <w:p w14:paraId="1D8D2A2D" w14:textId="77777777" w:rsidR="002830E7" w:rsidRPr="00DD020F" w:rsidRDefault="002830E7" w:rsidP="002830E7">
      <w:pPr>
        <w:pStyle w:val="Heading4"/>
        <w:shd w:val="clear" w:color="auto" w:fill="FFFFFF"/>
        <w:spacing w:before="150" w:after="60"/>
        <w:rPr>
          <w:rFonts w:asciiTheme="minorHAnsi" w:hAnsiTheme="minorHAnsi" w:cstheme="minorHAnsi"/>
          <w:b/>
          <w:bCs/>
          <w:color w:val="auto"/>
          <w:spacing w:val="-10"/>
          <w:sz w:val="20"/>
          <w:szCs w:val="20"/>
        </w:rPr>
      </w:pPr>
      <w:r w:rsidRPr="00DD020F">
        <w:rPr>
          <w:rFonts w:asciiTheme="minorHAnsi" w:hAnsiTheme="minorHAnsi" w:cstheme="minorHAnsi"/>
          <w:b/>
          <w:bCs/>
          <w:color w:val="auto"/>
          <w:spacing w:val="-10"/>
          <w:sz w:val="20"/>
          <w:szCs w:val="20"/>
          <w:highlight w:val="yellow"/>
        </w:rPr>
        <w:t>SQL Server 2016 Improvements:</w:t>
      </w:r>
    </w:p>
    <w:p w14:paraId="4B97BAB7" w14:textId="77777777" w:rsidR="002830E7" w:rsidRPr="00DD020F" w:rsidRDefault="002830E7" w:rsidP="002830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D020F">
        <w:rPr>
          <w:rFonts w:cstheme="minorHAnsi"/>
          <w:sz w:val="20"/>
          <w:szCs w:val="20"/>
        </w:rPr>
        <w:t>Improved scanning algorithms</w:t>
      </w:r>
    </w:p>
    <w:p w14:paraId="16E2EB6E" w14:textId="77777777" w:rsidR="002830E7" w:rsidRPr="00DD020F" w:rsidRDefault="002830E7" w:rsidP="002830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D020F">
        <w:rPr>
          <w:rFonts w:cstheme="minorHAnsi"/>
          <w:sz w:val="20"/>
          <w:szCs w:val="20"/>
        </w:rPr>
        <w:t>Reduced metadata contention</w:t>
      </w:r>
    </w:p>
    <w:p w14:paraId="1A6E927C" w14:textId="77777777" w:rsidR="002830E7" w:rsidRPr="00DD020F" w:rsidRDefault="002830E7" w:rsidP="002830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D020F">
        <w:rPr>
          <w:rFonts w:cstheme="minorHAnsi"/>
          <w:sz w:val="20"/>
          <w:szCs w:val="20"/>
        </w:rPr>
        <w:t>Optimistic locking of system tables under shared latch</w:t>
      </w:r>
    </w:p>
    <w:p w14:paraId="1EF66961" w14:textId="77777777" w:rsidR="002830E7" w:rsidRPr="00DD020F" w:rsidRDefault="002830E7" w:rsidP="002830E7">
      <w:pPr>
        <w:pStyle w:val="Heading4"/>
        <w:shd w:val="clear" w:color="auto" w:fill="FFFFFF"/>
        <w:spacing w:before="150" w:after="60"/>
        <w:rPr>
          <w:rFonts w:asciiTheme="minorHAnsi" w:hAnsiTheme="minorHAnsi" w:cstheme="minorHAnsi"/>
          <w:b/>
          <w:bCs/>
          <w:color w:val="auto"/>
          <w:spacing w:val="-10"/>
          <w:sz w:val="20"/>
          <w:szCs w:val="20"/>
        </w:rPr>
      </w:pPr>
      <w:r w:rsidRPr="00DD020F">
        <w:rPr>
          <w:rFonts w:asciiTheme="minorHAnsi" w:hAnsiTheme="minorHAnsi" w:cstheme="minorHAnsi"/>
          <w:b/>
          <w:bCs/>
          <w:color w:val="auto"/>
          <w:spacing w:val="-10"/>
          <w:sz w:val="20"/>
          <w:szCs w:val="20"/>
          <w:highlight w:val="yellow"/>
        </w:rPr>
        <w:t>Setup Options</w:t>
      </w:r>
    </w:p>
    <w:p w14:paraId="73DCBA84" w14:textId="657C7807" w:rsidR="002830E7" w:rsidRPr="00671612" w:rsidRDefault="002830E7" w:rsidP="00DD020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pacing w:val="-10"/>
          <w:sz w:val="20"/>
          <w:szCs w:val="20"/>
        </w:rPr>
      </w:pPr>
      <w:r w:rsidRPr="00DD020F">
        <w:rPr>
          <w:rFonts w:asciiTheme="minorHAnsi" w:hAnsiTheme="minorHAnsi" w:cstheme="minorHAnsi"/>
          <w:sz w:val="20"/>
          <w:szCs w:val="20"/>
        </w:rPr>
        <w:t xml:space="preserve">You can now use the new setup installer to pre-configure size and auto growth of </w:t>
      </w:r>
      <w:proofErr w:type="spellStart"/>
      <w:r w:rsidRPr="00DD020F">
        <w:rPr>
          <w:rFonts w:asciiTheme="minorHAnsi" w:hAnsiTheme="minorHAnsi" w:cstheme="minorHAnsi"/>
          <w:sz w:val="20"/>
          <w:szCs w:val="20"/>
        </w:rPr>
        <w:t>TempDB</w:t>
      </w:r>
      <w:proofErr w:type="spellEnd"/>
      <w:r w:rsidRPr="00DD020F">
        <w:rPr>
          <w:rFonts w:asciiTheme="minorHAnsi" w:hAnsiTheme="minorHAnsi" w:cstheme="minorHAnsi"/>
          <w:sz w:val="20"/>
          <w:szCs w:val="20"/>
        </w:rPr>
        <w:t>.</w:t>
      </w:r>
      <w:r w:rsidRPr="00671612">
        <w:rPr>
          <w:rFonts w:asciiTheme="minorHAnsi" w:hAnsiTheme="minorHAnsi" w:cstheme="minorHAnsi"/>
          <w:noProof/>
          <w:color w:val="000000"/>
          <w:spacing w:val="-10"/>
          <w:sz w:val="20"/>
          <w:szCs w:val="20"/>
        </w:rPr>
        <w:drawing>
          <wp:inline distT="0" distB="0" distL="0" distR="0" wp14:anchorId="02AE4D6B" wp14:editId="54CC8EA8">
            <wp:extent cx="5204065" cy="3010619"/>
            <wp:effectExtent l="0" t="0" r="0" b="0"/>
            <wp:docPr id="1" name="Picture 1" descr="tempdb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db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373" cy="303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4014" w14:textId="77777777" w:rsidR="002830E7" w:rsidRPr="00DD020F" w:rsidRDefault="002830E7" w:rsidP="002830E7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r w:rsidRPr="00DD020F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lastRenderedPageBreak/>
        <w:t>Trace Flag Behaviours</w:t>
      </w:r>
    </w:p>
    <w:p w14:paraId="6D717A7D" w14:textId="77777777" w:rsidR="002830E7" w:rsidRPr="00671612" w:rsidRDefault="002830E7" w:rsidP="002830E7">
      <w:pPr>
        <w:pStyle w:val="Heading5"/>
        <w:shd w:val="clear" w:color="auto" w:fill="FFFFFF"/>
        <w:spacing w:before="150" w:after="60"/>
        <w:rPr>
          <w:rFonts w:asciiTheme="minorHAnsi" w:hAnsiTheme="minorHAnsi" w:cstheme="minorHAnsi"/>
          <w:color w:val="000000"/>
          <w:spacing w:val="-10"/>
          <w:sz w:val="20"/>
          <w:szCs w:val="20"/>
        </w:rPr>
      </w:pPr>
      <w:r w:rsidRPr="00671612">
        <w:rPr>
          <w:rFonts w:asciiTheme="minorHAnsi" w:hAnsiTheme="minorHAnsi" w:cstheme="minorHAnsi"/>
          <w:color w:val="000000"/>
          <w:spacing w:val="-10"/>
          <w:sz w:val="20"/>
          <w:szCs w:val="20"/>
        </w:rPr>
        <w:t>Spatial:</w:t>
      </w:r>
    </w:p>
    <w:p w14:paraId="3574F689" w14:textId="77777777" w:rsidR="002830E7" w:rsidRPr="00671612" w:rsidRDefault="002830E7" w:rsidP="002830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671612">
        <w:rPr>
          <w:rFonts w:asciiTheme="minorHAnsi" w:hAnsiTheme="minorHAnsi" w:cstheme="minorHAnsi"/>
          <w:color w:val="555555"/>
          <w:sz w:val="20"/>
          <w:szCs w:val="20"/>
        </w:rPr>
        <w:t>-T8048</w:t>
      </w:r>
      <w:r w:rsidRPr="00671612">
        <w:rPr>
          <w:rFonts w:asciiTheme="minorHAnsi" w:hAnsiTheme="minorHAnsi" w:cstheme="minorHAnsi"/>
          <w:color w:val="555555"/>
          <w:sz w:val="20"/>
          <w:szCs w:val="20"/>
        </w:rPr>
        <w:br/>
        <w:t>-T6531</w:t>
      </w:r>
      <w:r w:rsidRPr="00671612">
        <w:rPr>
          <w:rFonts w:asciiTheme="minorHAnsi" w:hAnsiTheme="minorHAnsi" w:cstheme="minorHAnsi"/>
          <w:color w:val="555555"/>
          <w:sz w:val="20"/>
          <w:szCs w:val="20"/>
        </w:rPr>
        <w:br/>
        <w:t>-T6532</w:t>
      </w:r>
      <w:r w:rsidRPr="00671612">
        <w:rPr>
          <w:rFonts w:asciiTheme="minorHAnsi" w:hAnsiTheme="minorHAnsi" w:cstheme="minorHAnsi"/>
          <w:color w:val="555555"/>
          <w:sz w:val="20"/>
          <w:szCs w:val="20"/>
        </w:rPr>
        <w:br/>
        <w:t>-T6533</w:t>
      </w:r>
      <w:r w:rsidRPr="00671612">
        <w:rPr>
          <w:rFonts w:asciiTheme="minorHAnsi" w:hAnsiTheme="minorHAnsi" w:cstheme="minorHAnsi"/>
          <w:color w:val="555555"/>
          <w:sz w:val="20"/>
          <w:szCs w:val="20"/>
        </w:rPr>
        <w:br/>
        <w:t>-T6534</w:t>
      </w:r>
    </w:p>
    <w:p w14:paraId="6322B99D" w14:textId="77777777" w:rsidR="002830E7" w:rsidRPr="00DD020F" w:rsidRDefault="002830E7" w:rsidP="002830E7">
      <w:pPr>
        <w:pStyle w:val="Heading5"/>
        <w:shd w:val="clear" w:color="auto" w:fill="FFFFFF"/>
        <w:spacing w:before="150" w:after="60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r w:rsidRPr="00DD020F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t>Query Optimizer</w:t>
      </w:r>
    </w:p>
    <w:p w14:paraId="46379FB1" w14:textId="77777777" w:rsidR="002830E7" w:rsidRPr="00671612" w:rsidRDefault="002830E7" w:rsidP="002830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671612">
        <w:rPr>
          <w:rFonts w:cstheme="minorHAnsi"/>
          <w:color w:val="555555"/>
          <w:sz w:val="20"/>
          <w:szCs w:val="20"/>
        </w:rPr>
        <w:t>Trace Flag 4199</w:t>
      </w:r>
    </w:p>
    <w:p w14:paraId="5EF6131B" w14:textId="77777777" w:rsidR="002830E7" w:rsidRPr="00671612" w:rsidRDefault="002830E7" w:rsidP="002830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671612">
        <w:rPr>
          <w:rFonts w:cstheme="minorHAnsi"/>
          <w:color w:val="555555"/>
          <w:sz w:val="20"/>
          <w:szCs w:val="20"/>
        </w:rPr>
        <w:t>Trace Flag 2371</w:t>
      </w:r>
    </w:p>
    <w:p w14:paraId="2147C96E" w14:textId="77777777" w:rsidR="002830E7" w:rsidRPr="00671612" w:rsidRDefault="002830E7" w:rsidP="002830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671612">
        <w:rPr>
          <w:rFonts w:cstheme="minorHAnsi"/>
          <w:color w:val="555555"/>
          <w:sz w:val="20"/>
          <w:szCs w:val="20"/>
        </w:rPr>
        <w:t>Trace flag 2453</w:t>
      </w:r>
    </w:p>
    <w:p w14:paraId="5A073389" w14:textId="77777777" w:rsidR="002830E7" w:rsidRPr="00671612" w:rsidRDefault="002830E7" w:rsidP="002830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671612">
        <w:rPr>
          <w:rFonts w:cstheme="minorHAnsi"/>
          <w:color w:val="555555"/>
          <w:sz w:val="20"/>
          <w:szCs w:val="20"/>
        </w:rPr>
        <w:t>Trace flag 8032</w:t>
      </w:r>
    </w:p>
    <w:p w14:paraId="6150FFE9" w14:textId="77777777" w:rsidR="002830E7" w:rsidRPr="00DD020F" w:rsidRDefault="002830E7" w:rsidP="002830E7">
      <w:pPr>
        <w:pStyle w:val="Heading5"/>
        <w:shd w:val="clear" w:color="auto" w:fill="FFFFFF"/>
        <w:spacing w:before="150" w:after="60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proofErr w:type="spellStart"/>
      <w:r w:rsidRPr="00DD020F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t>Errorlog</w:t>
      </w:r>
      <w:proofErr w:type="spellEnd"/>
    </w:p>
    <w:p w14:paraId="7B76721F" w14:textId="77777777" w:rsidR="002830E7" w:rsidRPr="00671612" w:rsidRDefault="002830E7" w:rsidP="002830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671612">
        <w:rPr>
          <w:rFonts w:asciiTheme="minorHAnsi" w:hAnsiTheme="minorHAnsi" w:cstheme="minorHAnsi"/>
          <w:color w:val="555555"/>
          <w:sz w:val="20"/>
          <w:szCs w:val="20"/>
        </w:rPr>
        <w:t>TF 3014 = TF 3014 + TF 3004 + TF 3212</w:t>
      </w:r>
    </w:p>
    <w:p w14:paraId="0A04FF5C" w14:textId="77777777" w:rsidR="002830E7" w:rsidRPr="00DD020F" w:rsidRDefault="002830E7" w:rsidP="002830E7">
      <w:pPr>
        <w:pStyle w:val="Heading4"/>
        <w:shd w:val="clear" w:color="auto" w:fill="FFFFFF"/>
        <w:spacing w:before="150" w:after="60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r w:rsidRPr="00DD020F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t>Metadata Latch Contention</w:t>
      </w:r>
    </w:p>
    <w:p w14:paraId="7CC515B4" w14:textId="77777777" w:rsidR="002830E7" w:rsidRPr="00671612" w:rsidRDefault="002830E7" w:rsidP="002830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671612">
        <w:rPr>
          <w:rFonts w:asciiTheme="minorHAnsi" w:hAnsiTheme="minorHAnsi" w:cstheme="minorHAnsi"/>
          <w:color w:val="555555"/>
          <w:sz w:val="20"/>
          <w:szCs w:val="20"/>
        </w:rPr>
        <w:t>Better handles lower-level I/O, locking, latching, and access method activity for each partition of a table or index in the database.</w:t>
      </w:r>
    </w:p>
    <w:p w14:paraId="2FDE9DD1" w14:textId="77777777" w:rsidR="002830E7" w:rsidRPr="00DD020F" w:rsidRDefault="002830E7" w:rsidP="002830E7">
      <w:pPr>
        <w:pStyle w:val="Heading4"/>
        <w:shd w:val="clear" w:color="auto" w:fill="FFFFFF"/>
        <w:spacing w:before="150" w:after="60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r w:rsidRPr="00DD020F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t>Dynamic Thread Safe PMO</w:t>
      </w:r>
    </w:p>
    <w:p w14:paraId="0A59257C" w14:textId="77777777" w:rsidR="002830E7" w:rsidRPr="00671612" w:rsidRDefault="002830E7" w:rsidP="002830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671612">
        <w:rPr>
          <w:rFonts w:asciiTheme="minorHAnsi" w:hAnsiTheme="minorHAnsi" w:cstheme="minorHAnsi"/>
          <w:color w:val="555555"/>
          <w:sz w:val="20"/>
          <w:szCs w:val="20"/>
        </w:rPr>
        <w:t>One of the enhancements of the SQL Server 2016 core engine is scalability improvement, dynamically partitioning thread safe memory objects by NUMA or CPU, which enables higher scalability.</w:t>
      </w:r>
    </w:p>
    <w:p w14:paraId="18FFAF43" w14:textId="77777777" w:rsidR="002830E7" w:rsidRPr="00DD020F" w:rsidRDefault="002830E7" w:rsidP="002830E7">
      <w:pPr>
        <w:pStyle w:val="Heading4"/>
        <w:shd w:val="clear" w:color="auto" w:fill="FFFFFF"/>
        <w:spacing w:before="150" w:after="60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r w:rsidRPr="00DD020F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t>Support for 12 TB RAM of RAM</w:t>
      </w:r>
    </w:p>
    <w:p w14:paraId="23F34D12" w14:textId="77777777" w:rsidR="002830E7" w:rsidRPr="00671612" w:rsidRDefault="002830E7" w:rsidP="002830E7">
      <w:pPr>
        <w:pStyle w:val="Heading4"/>
        <w:shd w:val="clear" w:color="auto" w:fill="FFFFFF"/>
        <w:spacing w:before="150" w:after="60"/>
        <w:rPr>
          <w:rFonts w:asciiTheme="minorHAnsi" w:hAnsiTheme="minorHAnsi" w:cstheme="minorHAnsi"/>
          <w:color w:val="000000"/>
          <w:spacing w:val="-10"/>
          <w:sz w:val="20"/>
          <w:szCs w:val="20"/>
        </w:rPr>
      </w:pPr>
      <w:r w:rsidRPr="00671612">
        <w:rPr>
          <w:rFonts w:asciiTheme="minorHAnsi" w:hAnsiTheme="minorHAnsi" w:cstheme="minorHAnsi"/>
          <w:color w:val="000000"/>
          <w:spacing w:val="-10"/>
          <w:sz w:val="20"/>
          <w:szCs w:val="20"/>
        </w:rPr>
        <w:t>Multiple Log Writers</w:t>
      </w:r>
    </w:p>
    <w:p w14:paraId="09B5B359" w14:textId="77777777" w:rsidR="002830E7" w:rsidRPr="00671612" w:rsidRDefault="002830E7">
      <w:pPr>
        <w:rPr>
          <w:rFonts w:cstheme="minorHAnsi"/>
          <w:sz w:val="20"/>
          <w:szCs w:val="20"/>
        </w:rPr>
      </w:pPr>
      <w:r w:rsidRPr="00671612">
        <w:rPr>
          <w:rFonts w:cstheme="minorHAnsi"/>
          <w:noProof/>
          <w:sz w:val="20"/>
          <w:szCs w:val="20"/>
        </w:rPr>
        <w:drawing>
          <wp:inline distT="0" distB="0" distL="0" distR="0" wp14:anchorId="51B5F2F5" wp14:editId="46913F02">
            <wp:extent cx="4531480" cy="185624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921" cy="18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0103" w14:textId="77777777" w:rsidR="002830E7" w:rsidRPr="00DD020F" w:rsidRDefault="002830E7" w:rsidP="002830E7">
      <w:pPr>
        <w:pStyle w:val="Heading4"/>
        <w:shd w:val="clear" w:color="auto" w:fill="FFFFFF"/>
        <w:spacing w:before="150" w:after="60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r w:rsidRPr="00DD020F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t>Auto Soft NUMA</w:t>
      </w:r>
    </w:p>
    <w:p w14:paraId="449A7C26" w14:textId="77777777" w:rsidR="002830E7" w:rsidRPr="00671612" w:rsidRDefault="002830E7" w:rsidP="002830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671612">
        <w:rPr>
          <w:rFonts w:asciiTheme="minorHAnsi" w:hAnsiTheme="minorHAnsi" w:cstheme="minorHAnsi"/>
          <w:color w:val="555555"/>
          <w:sz w:val="20"/>
          <w:szCs w:val="20"/>
        </w:rPr>
        <w:t>This solves the issues with </w:t>
      </w:r>
      <w:proofErr w:type="spellStart"/>
      <w:r w:rsidRPr="00671612">
        <w:rPr>
          <w:rStyle w:val="Emphasis"/>
          <w:rFonts w:asciiTheme="minorHAnsi" w:hAnsiTheme="minorHAnsi" w:cstheme="minorHAnsi"/>
          <w:color w:val="555555"/>
          <w:sz w:val="20"/>
          <w:szCs w:val="20"/>
        </w:rPr>
        <w:t>cxpacket</w:t>
      </w:r>
      <w:proofErr w:type="spellEnd"/>
      <w:r w:rsidRPr="00671612">
        <w:rPr>
          <w:rStyle w:val="Emphasis"/>
          <w:rFonts w:asciiTheme="minorHAnsi" w:hAnsiTheme="minorHAnsi" w:cstheme="minorHAnsi"/>
          <w:color w:val="555555"/>
          <w:sz w:val="20"/>
          <w:szCs w:val="20"/>
        </w:rPr>
        <w:t xml:space="preserve"> wait types</w:t>
      </w:r>
      <w:r w:rsidRPr="00671612">
        <w:rPr>
          <w:rFonts w:asciiTheme="minorHAnsi" w:hAnsiTheme="minorHAnsi" w:cstheme="minorHAnsi"/>
          <w:color w:val="555555"/>
          <w:sz w:val="20"/>
          <w:szCs w:val="20"/>
        </w:rPr>
        <w:t> due to high parallelism.</w:t>
      </w:r>
    </w:p>
    <w:p w14:paraId="75999026" w14:textId="77777777" w:rsidR="002830E7" w:rsidRPr="00671612" w:rsidRDefault="002830E7" w:rsidP="002830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671612">
        <w:rPr>
          <w:rFonts w:cstheme="minorHAnsi"/>
          <w:color w:val="555555"/>
          <w:sz w:val="20"/>
          <w:szCs w:val="20"/>
        </w:rPr>
        <w:t>Detects 8+ CPUs</w:t>
      </w:r>
    </w:p>
    <w:p w14:paraId="1F3BF38C" w14:textId="77777777" w:rsidR="002830E7" w:rsidRPr="00671612" w:rsidRDefault="002830E7" w:rsidP="002830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671612">
        <w:rPr>
          <w:rFonts w:cstheme="minorHAnsi"/>
          <w:color w:val="555555"/>
          <w:sz w:val="20"/>
          <w:szCs w:val="20"/>
        </w:rPr>
        <w:t>Targets of 5 to 8 CPUs</w:t>
      </w:r>
    </w:p>
    <w:p w14:paraId="59FB1182" w14:textId="77777777" w:rsidR="002830E7" w:rsidRPr="00671612" w:rsidRDefault="002830E7" w:rsidP="002830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671612">
        <w:rPr>
          <w:rFonts w:cstheme="minorHAnsi"/>
          <w:color w:val="555555"/>
          <w:sz w:val="20"/>
          <w:szCs w:val="20"/>
        </w:rPr>
        <w:t>Scheduling Nodes</w:t>
      </w:r>
    </w:p>
    <w:p w14:paraId="0FDB854A" w14:textId="77777777" w:rsidR="002830E7" w:rsidRPr="00671612" w:rsidRDefault="002830E7" w:rsidP="002830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671612">
        <w:rPr>
          <w:rFonts w:cstheme="minorHAnsi"/>
          <w:color w:val="555555"/>
          <w:sz w:val="20"/>
          <w:szCs w:val="20"/>
        </w:rPr>
        <w:t>Per Instance level setting</w:t>
      </w:r>
    </w:p>
    <w:p w14:paraId="73953249" w14:textId="77777777" w:rsidR="002830E7" w:rsidRPr="00671612" w:rsidRDefault="002830E7" w:rsidP="002830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671612">
        <w:rPr>
          <w:rFonts w:cstheme="minorHAnsi"/>
          <w:color w:val="555555"/>
          <w:sz w:val="20"/>
          <w:szCs w:val="20"/>
        </w:rPr>
        <w:t>Registry Overrides</w:t>
      </w:r>
    </w:p>
    <w:p w14:paraId="3DB70285" w14:textId="77777777" w:rsidR="002830E7" w:rsidRPr="00DD020F" w:rsidRDefault="002830E7" w:rsidP="002830E7">
      <w:pPr>
        <w:pStyle w:val="Heading4"/>
        <w:shd w:val="clear" w:color="auto" w:fill="FFFFFF"/>
        <w:spacing w:before="150" w:after="60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r w:rsidRPr="00DD020F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lastRenderedPageBreak/>
        <w:t>DBCC Performance improvements 7x</w:t>
      </w:r>
    </w:p>
    <w:p w14:paraId="30E886A7" w14:textId="33ED476C" w:rsidR="002830E7" w:rsidRPr="00671612" w:rsidRDefault="002830E7" w:rsidP="002830E7">
      <w:pPr>
        <w:pStyle w:val="Heading4"/>
        <w:shd w:val="clear" w:color="auto" w:fill="FFFFFF"/>
        <w:spacing w:before="150" w:after="60"/>
        <w:rPr>
          <w:rFonts w:asciiTheme="minorHAnsi" w:hAnsiTheme="minorHAnsi" w:cstheme="minorHAnsi"/>
          <w:color w:val="000000"/>
          <w:spacing w:val="-10"/>
          <w:sz w:val="20"/>
          <w:szCs w:val="20"/>
        </w:rPr>
      </w:pPr>
      <w:r w:rsidRPr="00671612">
        <w:rPr>
          <w:rFonts w:asciiTheme="minorHAnsi" w:hAnsiTheme="minorHAnsi" w:cstheme="minorHAnsi"/>
          <w:noProof/>
          <w:color w:val="000000"/>
          <w:spacing w:val="-10"/>
          <w:sz w:val="20"/>
          <w:szCs w:val="20"/>
        </w:rPr>
        <w:drawing>
          <wp:inline distT="0" distB="0" distL="0" distR="0" wp14:anchorId="48A2047D" wp14:editId="7B59826B">
            <wp:extent cx="3813175" cy="2475865"/>
            <wp:effectExtent l="0" t="0" r="0" b="635"/>
            <wp:docPr id="3" name="Picture 3" descr="Why is SQL Server 2016 Is Faster Than E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is SQL Server 2016 Is Faster Than E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8271" w14:textId="77777777" w:rsidR="002830E7" w:rsidRPr="00671612" w:rsidRDefault="002830E7" w:rsidP="002830E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DD020F">
        <w:rPr>
          <w:rFonts w:asciiTheme="minorHAnsi" w:hAnsiTheme="minorHAnsi" w:cstheme="minorHAnsi"/>
          <w:b/>
          <w:bCs/>
          <w:color w:val="555555"/>
          <w:sz w:val="20"/>
          <w:szCs w:val="20"/>
          <w:highlight w:val="yellow"/>
        </w:rPr>
        <w:t>SQL Server 2016 replaces the following Trace-Flags</w:t>
      </w:r>
      <w:r w:rsidRPr="00671612">
        <w:rPr>
          <w:rFonts w:asciiTheme="minorHAnsi" w:hAnsiTheme="minorHAnsi" w:cstheme="minorHAnsi"/>
          <w:color w:val="555555"/>
          <w:sz w:val="20"/>
          <w:szCs w:val="20"/>
        </w:rPr>
        <w:br/>
        <w:t>-T2562</w:t>
      </w:r>
      <w:r w:rsidRPr="00671612">
        <w:rPr>
          <w:rFonts w:asciiTheme="minorHAnsi" w:hAnsiTheme="minorHAnsi" w:cstheme="minorHAnsi"/>
          <w:color w:val="555555"/>
          <w:sz w:val="20"/>
          <w:szCs w:val="20"/>
        </w:rPr>
        <w:br/>
        <w:t>-T2563</w:t>
      </w:r>
      <w:r w:rsidRPr="00671612">
        <w:rPr>
          <w:rFonts w:asciiTheme="minorHAnsi" w:hAnsiTheme="minorHAnsi" w:cstheme="minorHAnsi"/>
          <w:color w:val="555555"/>
          <w:sz w:val="20"/>
          <w:szCs w:val="20"/>
        </w:rPr>
        <w:br/>
        <w:t>-T2549</w:t>
      </w:r>
    </w:p>
    <w:p w14:paraId="0EB03101" w14:textId="77777777" w:rsidR="00642F2A" w:rsidRPr="00671612" w:rsidRDefault="00642F2A">
      <w:pPr>
        <w:rPr>
          <w:rFonts w:cstheme="minorHAnsi"/>
          <w:b/>
          <w:bCs/>
          <w:i/>
          <w:iCs/>
          <w:color w:val="FF0000"/>
          <w:sz w:val="20"/>
          <w:szCs w:val="20"/>
          <w:shd w:val="clear" w:color="auto" w:fill="FFFFFF"/>
        </w:rPr>
      </w:pPr>
      <w:r w:rsidRPr="00671612">
        <w:rPr>
          <w:rFonts w:cstheme="minorHAnsi"/>
          <w:b/>
          <w:bCs/>
          <w:i/>
          <w:iCs/>
          <w:color w:val="FF0000"/>
          <w:sz w:val="20"/>
          <w:szCs w:val="20"/>
          <w:shd w:val="clear" w:color="auto" w:fill="FFFFFF"/>
        </w:rPr>
        <w:t>The above trace flags make SQL Server to better maximize disk I/O resource usage when a user executes the </w:t>
      </w:r>
      <w:r w:rsidRPr="00671612">
        <w:rPr>
          <w:rStyle w:val="text-base"/>
          <w:rFonts w:cstheme="minorHAnsi"/>
          <w:b/>
          <w:bCs/>
          <w:i/>
          <w:iCs/>
          <w:color w:val="FF0000"/>
          <w:sz w:val="20"/>
          <w:szCs w:val="20"/>
          <w:shd w:val="clear" w:color="auto" w:fill="FFFFFF"/>
        </w:rPr>
        <w:t>DBCC CHECKDB</w:t>
      </w:r>
      <w:r w:rsidRPr="00671612">
        <w:rPr>
          <w:rFonts w:cstheme="minorHAnsi"/>
          <w:b/>
          <w:bCs/>
          <w:i/>
          <w:iCs/>
          <w:color w:val="FF0000"/>
          <w:sz w:val="20"/>
          <w:szCs w:val="20"/>
          <w:shd w:val="clear" w:color="auto" w:fill="FFFFFF"/>
        </w:rPr>
        <w:t> command</w:t>
      </w:r>
    </w:p>
    <w:p w14:paraId="5456D120" w14:textId="77777777" w:rsidR="00642F2A" w:rsidRPr="00DD020F" w:rsidRDefault="00642F2A" w:rsidP="00642F2A">
      <w:pPr>
        <w:pStyle w:val="Heading4"/>
        <w:shd w:val="clear" w:color="auto" w:fill="FFFFFF"/>
        <w:spacing w:before="150" w:after="60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r w:rsidRPr="00DD020F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t>Spatial</w:t>
      </w:r>
    </w:p>
    <w:p w14:paraId="21A1952A" w14:textId="77777777" w:rsidR="00642F2A" w:rsidRPr="00671612" w:rsidRDefault="00642F2A" w:rsidP="00642F2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671612">
        <w:rPr>
          <w:rFonts w:asciiTheme="minorHAnsi" w:hAnsiTheme="minorHAnsi" w:cstheme="minorHAnsi"/>
          <w:color w:val="555555"/>
          <w:sz w:val="20"/>
          <w:szCs w:val="20"/>
        </w:rPr>
        <w:t>2000x more performance in SQL Server 2016 in comparison to previous editions.</w:t>
      </w:r>
    </w:p>
    <w:p w14:paraId="2FD6D112" w14:textId="77777777" w:rsidR="00671612" w:rsidRPr="00DD020F" w:rsidRDefault="00671612" w:rsidP="00671612">
      <w:pPr>
        <w:pStyle w:val="Heading4"/>
        <w:shd w:val="clear" w:color="auto" w:fill="FFFFFF"/>
        <w:spacing w:before="150" w:after="60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r w:rsidRPr="00DD020F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t>Database Cloning</w:t>
      </w:r>
    </w:p>
    <w:p w14:paraId="616E2322" w14:textId="77777777" w:rsidR="00DD020F" w:rsidRDefault="00671612" w:rsidP="0067161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671612">
        <w:rPr>
          <w:rFonts w:asciiTheme="minorHAnsi" w:hAnsiTheme="minorHAnsi" w:cstheme="minorHAnsi"/>
          <w:noProof/>
          <w:color w:val="555555"/>
          <w:sz w:val="20"/>
          <w:szCs w:val="20"/>
        </w:rPr>
        <w:drawing>
          <wp:inline distT="0" distB="0" distL="0" distR="0" wp14:anchorId="77C73205" wp14:editId="75347DDE">
            <wp:extent cx="3433313" cy="2121639"/>
            <wp:effectExtent l="0" t="0" r="0" b="0"/>
            <wp:docPr id="4" name="Picture 4" descr="tempdb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mpdb-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446" cy="213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45F1" w14:textId="77777777" w:rsidR="00DD020F" w:rsidRDefault="00DD020F" w:rsidP="0067161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</w:p>
    <w:p w14:paraId="5F1F5EB4" w14:textId="5946AE22" w:rsidR="00671612" w:rsidRPr="00671612" w:rsidRDefault="00671612" w:rsidP="0067161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671612">
        <w:rPr>
          <w:rFonts w:asciiTheme="minorHAnsi" w:hAnsiTheme="minorHAnsi" w:cstheme="minorHAnsi"/>
          <w:color w:val="555555"/>
          <w:sz w:val="20"/>
          <w:szCs w:val="20"/>
        </w:rPr>
        <w:t>Easy debugging of schema and statistics for query plan</w:t>
      </w:r>
    </w:p>
    <w:p w14:paraId="5180FDF3" w14:textId="77777777" w:rsidR="00671612" w:rsidRPr="002D02B1" w:rsidRDefault="00671612" w:rsidP="00671612">
      <w:pPr>
        <w:pStyle w:val="Heading4"/>
        <w:shd w:val="clear" w:color="auto" w:fill="FFFFFF"/>
        <w:spacing w:before="150" w:after="60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r w:rsidRPr="002D02B1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t>Key Takeaways</w:t>
      </w:r>
    </w:p>
    <w:p w14:paraId="5C9B35F5" w14:textId="77777777" w:rsidR="00671612" w:rsidRPr="00671612" w:rsidRDefault="00671612" w:rsidP="0067161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671612">
        <w:rPr>
          <w:rFonts w:asciiTheme="minorHAnsi" w:hAnsiTheme="minorHAnsi" w:cstheme="minorHAnsi"/>
          <w:color w:val="555555"/>
          <w:sz w:val="20"/>
          <w:szCs w:val="20"/>
        </w:rPr>
        <w:t>SQL Server 2016 just works faster without any application changes. Greater performance and scale for existing workloads. It also provides new diagnostic tools to monitor performance.</w:t>
      </w:r>
    </w:p>
    <w:sectPr w:rsidR="00671612" w:rsidRPr="00671612" w:rsidSect="006964B7">
      <w:pgSz w:w="11906" w:h="16838"/>
      <w:pgMar w:top="1134" w:right="680" w:bottom="1134" w:left="680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5774"/>
    <w:multiLevelType w:val="multilevel"/>
    <w:tmpl w:val="77DE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239F9"/>
    <w:multiLevelType w:val="multilevel"/>
    <w:tmpl w:val="6E14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92EBB"/>
    <w:multiLevelType w:val="hybridMultilevel"/>
    <w:tmpl w:val="D29A1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C0736"/>
    <w:multiLevelType w:val="multilevel"/>
    <w:tmpl w:val="B998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7128C"/>
    <w:multiLevelType w:val="hybridMultilevel"/>
    <w:tmpl w:val="6A62C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E02A5"/>
    <w:multiLevelType w:val="multilevel"/>
    <w:tmpl w:val="5168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D6BB6"/>
    <w:multiLevelType w:val="multilevel"/>
    <w:tmpl w:val="FFCE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D4811"/>
    <w:multiLevelType w:val="multilevel"/>
    <w:tmpl w:val="D9B8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5136B"/>
    <w:multiLevelType w:val="multilevel"/>
    <w:tmpl w:val="4E5C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16F64"/>
    <w:rsid w:val="00021854"/>
    <w:rsid w:val="000751F3"/>
    <w:rsid w:val="00075B76"/>
    <w:rsid w:val="000A2EFE"/>
    <w:rsid w:val="000B6378"/>
    <w:rsid w:val="000E1DAE"/>
    <w:rsid w:val="000F7A8B"/>
    <w:rsid w:val="001037E5"/>
    <w:rsid w:val="001308A3"/>
    <w:rsid w:val="00135F50"/>
    <w:rsid w:val="0014156D"/>
    <w:rsid w:val="00142101"/>
    <w:rsid w:val="0018264F"/>
    <w:rsid w:val="001C1833"/>
    <w:rsid w:val="001E0512"/>
    <w:rsid w:val="00235162"/>
    <w:rsid w:val="00235700"/>
    <w:rsid w:val="00275311"/>
    <w:rsid w:val="002830E7"/>
    <w:rsid w:val="002A360D"/>
    <w:rsid w:val="002D02B1"/>
    <w:rsid w:val="0031307F"/>
    <w:rsid w:val="003438A3"/>
    <w:rsid w:val="003D4BE1"/>
    <w:rsid w:val="00434DAE"/>
    <w:rsid w:val="004538B3"/>
    <w:rsid w:val="00454BD9"/>
    <w:rsid w:val="00462D0A"/>
    <w:rsid w:val="004840E0"/>
    <w:rsid w:val="004860D7"/>
    <w:rsid w:val="004A4150"/>
    <w:rsid w:val="004C1D1B"/>
    <w:rsid w:val="004D2A12"/>
    <w:rsid w:val="004E7E95"/>
    <w:rsid w:val="004F1B1C"/>
    <w:rsid w:val="005054D8"/>
    <w:rsid w:val="00510365"/>
    <w:rsid w:val="005141B4"/>
    <w:rsid w:val="00520C1A"/>
    <w:rsid w:val="005300C0"/>
    <w:rsid w:val="00540A5C"/>
    <w:rsid w:val="00547B3E"/>
    <w:rsid w:val="00550552"/>
    <w:rsid w:val="00556D9E"/>
    <w:rsid w:val="005A54CB"/>
    <w:rsid w:val="005C550C"/>
    <w:rsid w:val="005D6B04"/>
    <w:rsid w:val="0062685C"/>
    <w:rsid w:val="00642F2A"/>
    <w:rsid w:val="00665844"/>
    <w:rsid w:val="00671314"/>
    <w:rsid w:val="00671612"/>
    <w:rsid w:val="00677F47"/>
    <w:rsid w:val="00694D05"/>
    <w:rsid w:val="006964B7"/>
    <w:rsid w:val="006C10A8"/>
    <w:rsid w:val="006F3F0D"/>
    <w:rsid w:val="00705125"/>
    <w:rsid w:val="00717CA8"/>
    <w:rsid w:val="00742284"/>
    <w:rsid w:val="00745794"/>
    <w:rsid w:val="00752CE4"/>
    <w:rsid w:val="007A5768"/>
    <w:rsid w:val="007D20F2"/>
    <w:rsid w:val="007F4271"/>
    <w:rsid w:val="00833358"/>
    <w:rsid w:val="00853EA4"/>
    <w:rsid w:val="00880473"/>
    <w:rsid w:val="008949FA"/>
    <w:rsid w:val="008A74A2"/>
    <w:rsid w:val="008B5EEA"/>
    <w:rsid w:val="009100E2"/>
    <w:rsid w:val="00911705"/>
    <w:rsid w:val="009131F0"/>
    <w:rsid w:val="009250CD"/>
    <w:rsid w:val="00934882"/>
    <w:rsid w:val="00951452"/>
    <w:rsid w:val="009563FC"/>
    <w:rsid w:val="009C1451"/>
    <w:rsid w:val="009C5098"/>
    <w:rsid w:val="009D46A3"/>
    <w:rsid w:val="00A316C3"/>
    <w:rsid w:val="00A536AC"/>
    <w:rsid w:val="00A653AC"/>
    <w:rsid w:val="00A92B7E"/>
    <w:rsid w:val="00AC0EB9"/>
    <w:rsid w:val="00AC52D9"/>
    <w:rsid w:val="00AE1FB7"/>
    <w:rsid w:val="00B269DF"/>
    <w:rsid w:val="00B26E3E"/>
    <w:rsid w:val="00B415E6"/>
    <w:rsid w:val="00B830D1"/>
    <w:rsid w:val="00BC63CB"/>
    <w:rsid w:val="00BD7F92"/>
    <w:rsid w:val="00BF01EA"/>
    <w:rsid w:val="00C25CE1"/>
    <w:rsid w:val="00CD0528"/>
    <w:rsid w:val="00CD264E"/>
    <w:rsid w:val="00D26D15"/>
    <w:rsid w:val="00D75F33"/>
    <w:rsid w:val="00D76AEB"/>
    <w:rsid w:val="00DD020F"/>
    <w:rsid w:val="00DD06C4"/>
    <w:rsid w:val="00DD3C38"/>
    <w:rsid w:val="00DF0C10"/>
    <w:rsid w:val="00DF3BDD"/>
    <w:rsid w:val="00DF5786"/>
    <w:rsid w:val="00E1398A"/>
    <w:rsid w:val="00E263F5"/>
    <w:rsid w:val="00E343F1"/>
    <w:rsid w:val="00E3749B"/>
    <w:rsid w:val="00E5038D"/>
    <w:rsid w:val="00E96859"/>
    <w:rsid w:val="00EA1432"/>
    <w:rsid w:val="00EA3A98"/>
    <w:rsid w:val="00EA7773"/>
    <w:rsid w:val="00EE3688"/>
    <w:rsid w:val="00F217F5"/>
    <w:rsid w:val="00F47C25"/>
    <w:rsid w:val="00F54833"/>
    <w:rsid w:val="00F862A8"/>
    <w:rsid w:val="00FA45D3"/>
    <w:rsid w:val="00FA7A18"/>
    <w:rsid w:val="00FC7D8B"/>
    <w:rsid w:val="00FE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1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1">
    <w:name w:val="Title1"/>
    <w:basedOn w:val="Normal"/>
    <w:rsid w:val="004A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base">
    <w:name w:val="text-base"/>
    <w:basedOn w:val="DefaultParagraphFont"/>
    <w:rsid w:val="00642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36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3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microsoft.com/kb/2154845/en-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igxp.com/why-is-sql-server-2016-is-faster-than-ever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10</cp:revision>
  <dcterms:created xsi:type="dcterms:W3CDTF">2020-04-27T09:08:00Z</dcterms:created>
  <dcterms:modified xsi:type="dcterms:W3CDTF">2020-04-27T09:13:00Z</dcterms:modified>
</cp:coreProperties>
</file>