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200"/>
        <w:jc w:val="center"/>
      </w:pPr>
      <w:r>
        <w:rPr>
          <w:rFonts w:ascii="Arial" w:cs="Arial" w:eastAsia="Arial" w:hAnsi="Arial"/>
          <w:b/>
          <w:bCs/>
          <w:color w:val="1F3864"/>
          <w:sz w:val="56"/>
          <w:szCs w:val="56"/>
        </w:rPr>
        <w:t xml:space="preserve">NIFTY F&amp;O TRADING SYSTEM</w:t>
      </w:r>
    </w:p>
    <w:p>
      <w:pPr>
        <w:spacing w:after="200"/>
        <w:jc w:val="center"/>
      </w:pPr>
      <w:r>
        <w:rPr>
          <w:rFonts w:ascii="Arial" w:cs="Arial" w:eastAsia="Arial" w:hAnsi="Arial"/>
          <w:color w:val="2E75B6"/>
          <w:sz w:val="36"/>
          <w:szCs w:val="36"/>
        </w:rPr>
        <w:t xml:space="preserve">Master Reference Document</w:t>
      </w:r>
    </w:p>
    <w:p>
      <w:pPr>
        <w:spacing w:after="400"/>
        <w:jc w:val="center"/>
      </w:pPr>
      <w:r>
        <w:rPr>
          <w:rFonts w:ascii="Arial" w:cs="Arial" w:eastAsia="Arial" w:hAnsi="Arial"/>
          <w:color w:val="5F5E5A"/>
          <w:sz w:val="24"/>
          <w:szCs w:val="24"/>
        </w:rPr>
        <w:t xml:space="preserve">All Layers · Books · Pipeline · Signal Filtering · Enhancements · Status</w:t>
      </w:r>
    </w:p>
    <w:p>
      <w:pPr>
        <w:jc w:val="center"/>
      </w:pPr>
      <w:r>
        <w:rPr>
          <w:rFonts w:ascii="Arial" w:cs="Arial" w:eastAsia="Arial" w:hAnsi="Arial"/>
          <w:color w:val="5F5E5A"/>
          <w:sz w:val="20"/>
          <w:szCs w:val="20"/>
        </w:rPr>
        <w:t xml:space="preserve">Version: March 2026  |  Instrument: Nifty 50 Options + Futures  |  Broker: Zerodha Kite API</w:t>
      </w:r>
    </w:p>
    <w:p>
      <w:pPr>
        <w:spacing w:after="100"/>
      </w:pPr>
      <w:r>
        <w:t xml:space="preserve"/>
      </w:r>
    </w:p>
    <w:p>
      <w:pPr>
        <w:spacing w:after="100"/>
      </w:pPr>
      <w:r>
        <w:t xml:space="preserve"/>
      </w:r>
    </w:p>
    <w:p>
      <w:pPr>
        <w:spacing w:after="100"/>
      </w:pPr>
      <w:r>
        <w:t xml:space="preserve"/>
      </w:r>
    </w:p>
    <w:p>
      <w:pPr>
        <w:spacing w:after="100"/>
      </w:pPr>
      <w:r>
        <w:t xml:space="preserve"/>
      </w:r>
    </w:p>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1. System Overview</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Baseline CAGR (backtest)</w:t>
            </w:r>
          </w:p>
          <w:p>
            <w:pPr>
              <w:spacing w:after="40"/>
            </w:pPr>
            <w:r>
              <w:rPr>
                <w:rFonts w:ascii="Arial" w:cs="Arial" w:eastAsia="Arial" w:hAnsi="Arial"/>
                <w:b/>
                <w:bCs/>
                <w:color w:val="1F3864"/>
                <w:sz w:val="32"/>
                <w:szCs w:val="32"/>
              </w:rPr>
              <w:t xml:space="preserve">33.3%</w:t>
            </w:r>
          </w:p>
          <w:p>
            <w:r>
              <w:rPr>
                <w:rFonts w:ascii="Arial" w:cs="Arial" w:eastAsia="Arial" w:hAnsi="Arial"/>
                <w:color w:val="5F5E5A"/>
                <w:sz w:val="17"/>
                <w:szCs w:val="17"/>
              </w:rPr>
              <w:t xml:space="preserve">L0 confirmed, 3 live signals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Honest live CAGR estimate</w:t>
            </w:r>
          </w:p>
          <w:p>
            <w:pPr>
              <w:spacing w:after="40"/>
            </w:pPr>
            <w:r>
              <w:rPr>
                <w:rFonts w:ascii="Arial" w:cs="Arial" w:eastAsia="Arial" w:hAnsi="Arial"/>
                <w:b/>
                <w:bCs/>
                <w:color w:val="1F3864"/>
                <w:sz w:val="32"/>
                <w:szCs w:val="32"/>
              </w:rPr>
              <w:t xml:space="preserve">20–28%</w:t>
            </w:r>
          </w:p>
          <w:p>
            <w:r>
              <w:rPr>
                <w:rFonts w:ascii="Arial" w:cs="Arial" w:eastAsia="Arial" w:hAnsi="Arial"/>
                <w:color w:val="5F5E5A"/>
                <w:sz w:val="17"/>
                <w:szCs w:val="17"/>
              </w:rPr>
              <w:t xml:space="preserve">After slippage &amp; friction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Realistic base case (all layers)</w:t>
            </w:r>
          </w:p>
          <w:p>
            <w:pPr>
              <w:spacing w:after="40"/>
            </w:pPr>
            <w:r>
              <w:rPr>
                <w:rFonts w:ascii="Arial" w:cs="Arial" w:eastAsia="Arial" w:hAnsi="Arial"/>
                <w:b/>
                <w:bCs/>
                <w:color w:val="1F3864"/>
                <w:sz w:val="32"/>
                <w:szCs w:val="32"/>
              </w:rPr>
              <w:t xml:space="preserve">55–60%</w:t>
            </w:r>
          </w:p>
          <w:p>
            <w:r>
              <w:rPr>
                <w:rFonts w:ascii="Arial" w:cs="Arial" w:eastAsia="Arial" w:hAnsi="Arial"/>
                <w:color w:val="5F5E5A"/>
                <w:sz w:val="17"/>
                <w:szCs w:val="17"/>
              </w:rPr>
              <w:t xml:space="preserve">Post-DSR, post-correlation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Raw signals extracted</w:t>
            </w:r>
          </w:p>
          <w:p>
            <w:pPr>
              <w:spacing w:after="40"/>
            </w:pPr>
            <w:r>
              <w:rPr>
                <w:rFonts w:ascii="Arial" w:cs="Arial" w:eastAsia="Arial" w:hAnsi="Arial"/>
                <w:b/>
                <w:bCs/>
                <w:color w:val="1F3864"/>
                <w:sz w:val="32"/>
                <w:szCs w:val="32"/>
              </w:rPr>
              <w:t xml:space="preserve">20,633</w:t>
            </w:r>
          </w:p>
          <w:p>
            <w:r>
              <w:rPr>
                <w:rFonts w:ascii="Arial" w:cs="Arial" w:eastAsia="Arial" w:hAnsi="Arial"/>
                <w:color w:val="5F5E5A"/>
                <w:sz w:val="17"/>
                <w:szCs w:val="17"/>
              </w:rPr>
              <w:t xml:space="preserve">From 28 books ingested</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DSL PASS files</w:t>
            </w:r>
          </w:p>
          <w:p>
            <w:pPr>
              <w:spacing w:after="40"/>
            </w:pPr>
            <w:r>
              <w:rPr>
                <w:rFonts w:ascii="Arial" w:cs="Arial" w:eastAsia="Arial" w:hAnsi="Arial"/>
                <w:b/>
                <w:bCs/>
                <w:color w:val="1F3864"/>
                <w:sz w:val="32"/>
                <w:szCs w:val="32"/>
              </w:rPr>
              <w:t xml:space="preserve">397</w:t>
            </w:r>
          </w:p>
          <w:p>
            <w:r>
              <w:rPr>
                <w:rFonts w:ascii="Arial" w:cs="Arial" w:eastAsia="Arial" w:hAnsi="Arial"/>
                <w:color w:val="5F5E5A"/>
                <w:sz w:val="17"/>
                <w:szCs w:val="17"/>
              </w:rPr>
              <w:t xml:space="preserve">220 original + 177 new batch</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5F5E5A"/>
                <w:sz w:val="18"/>
                <w:szCs w:val="18"/>
              </w:rPr>
              <w:t xml:space="preserve">Confirmed live signals</w:t>
            </w:r>
          </w:p>
          <w:p>
            <w:pPr>
              <w:spacing w:after="40"/>
            </w:pPr>
            <w:r>
              <w:rPr>
                <w:rFonts w:ascii="Arial" w:cs="Arial" w:eastAsia="Arial" w:hAnsi="Arial"/>
                <w:b/>
                <w:bCs/>
                <w:color w:val="1F3864"/>
                <w:sz w:val="32"/>
                <w:szCs w:val="32"/>
              </w:rPr>
              <w:t xml:space="preserve">3</w:t>
            </w:r>
          </w:p>
          <w:p>
            <w:r>
              <w:rPr>
                <w:rFonts w:ascii="Arial" w:cs="Arial" w:eastAsia="Arial" w:hAnsi="Arial"/>
                <w:color w:val="5F5E5A"/>
                <w:sz w:val="17"/>
                <w:szCs w:val="17"/>
              </w:rPr>
              <w:t xml:space="preserve">DRY_20, DRY_16, DRY_12</w:t>
            </w:r>
          </w:p>
        </w:tc>
      </w:tr>
    </w:tbl>
    <w:p>
      <w:pPr>
        <w:spacing w:after="100"/>
      </w:pPr>
      <w:r>
        <w:t xml:space="preserve"/>
      </w:r>
    </w:p>
    <w:p>
      <w:pPr>
        <w:pStyle w:val="Heading3"/>
        <w:spacing w:before="220" w:after="120"/>
      </w:pPr>
      <w:r>
        <w:rPr>
          <w:rFonts w:ascii="Arial" w:cs="Arial" w:eastAsia="Arial" w:hAnsi="Arial"/>
          <w:b/>
          <w:bCs/>
          <w:color w:val="1F3864"/>
          <w:sz w:val="24"/>
          <w:szCs w:val="24"/>
        </w:rPr>
        <w:t xml:space="preserve">Purpose</w:t>
      </w:r>
    </w:p>
    <w:p>
      <w:pPr>
        <w:spacing w:after="100"/>
      </w:pPr>
      <w:r>
        <w:rPr>
          <w:rFonts w:ascii="Arial" w:cs="Arial" w:eastAsia="Arial" w:hAnsi="Arial"/>
          <w:sz w:val="22"/>
          <w:szCs w:val="22"/>
        </w:rPr>
        <w:t xml:space="preserve">Fully automated NSE Nifty 50 options and futures trading system. Working capital ₹10L–₹25L. Signals are sourced from a RAG pipeline over 28 trading books, 48 SSRN academic papers, NSE structural patterns, PCR/sentiment data, and cross-asset feeds. The system eliminates emotional execution, inconsistent position sizing, and missed signals that kill retail trader performance.</w:t>
      </w:r>
    </w:p>
    <w:p>
      <w:pPr>
        <w:pStyle w:val="Heading3"/>
        <w:spacing w:before="220" w:after="120"/>
      </w:pPr>
      <w:r>
        <w:rPr>
          <w:rFonts w:ascii="Arial" w:cs="Arial" w:eastAsia="Arial" w:hAnsi="Arial"/>
          <w:b/>
          <w:bCs/>
          <w:color w:val="1F3864"/>
          <w:sz w:val="24"/>
          <w:szCs w:val="24"/>
        </w:rPr>
        <w:t xml:space="preserve">Four Production Trading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2000"/>
        <w:gridCol w:w="1000"/>
        <w:gridCol w:w="1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Entry Conditions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 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Friday Selloff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Last-30-min decline &gt;1%, volume 1.5× avg, FII net seller (or PCR proxy), VIX &lt;25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ATM put spread — next week expiry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8–12 /year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65–70%</w:t>
            </w:r>
          </w:p>
        </w:tc>
      </w:tr>
      <w:tr>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L2</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Morning Breakout</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Mon–Thu, opening range 9:15–10:15 AM, breakout candle vol &gt;1.3× avg, trending regime</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ATM options or Nifty futures</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2–3 /week</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52–58%</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 Selling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ADX&lt;20, price within 1.5% of 20-EMA for 5+ days, IV &gt;1.3× realized, no events in 5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Short strangle / iron condor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/week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65–70%</w:t>
            </w:r>
          </w:p>
        </w:tc>
      </w:tr>
      <w:tr>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L4</w:t>
            </w:r>
          </w:p>
        </w:tc>
        <w:tc>
          <w:tcPr>
            <w:tcW w:type="dxa" w:w="1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Data Flywheel</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After 12mo live trading: reverse-engineer winners/losers into new signals</w:t>
            </w:r>
          </w:p>
        </w:tc>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Various</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Ongoing</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Adaptive</w:t>
            </w:r>
          </w:p>
        </w:tc>
      </w:tr>
    </w:tbl>
    <w:p>
      <w:pPr>
        <w:spacing w:after="100"/>
      </w:pPr>
      <w:r>
        <w:t xml:space="preserve"/>
      </w:r>
    </w:p>
    <w:p>
      <w:pPr>
        <w:pStyle w:val="Heading3"/>
        <w:spacing w:before="220" w:after="120"/>
      </w:pPr>
      <w:r>
        <w:rPr>
          <w:rFonts w:ascii="Arial" w:cs="Arial" w:eastAsia="Arial" w:hAnsi="Arial"/>
          <w:b/>
          <w:bCs/>
          <w:color w:val="1F3864"/>
          <w:sz w:val="24"/>
          <w:szCs w:val="24"/>
        </w:rPr>
        <w:t xml:space="preserve">Regime Classifier (prerequisite for all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TRENDING_UP</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&gt; 25, price above 20-EMA, VIX &lt; 20. Use momentum signals, larger size.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TRENDING_DOWN</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&gt; 25, price below 20-EMA, VIX elevated. Short signals, put spreads.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RANGING</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&lt; 20, price within 1.5% of 20-EMA for 5+ days. Volatility selling layer activates.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HIGH_VOL_CRISIS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VIX &gt; 25. Reduce all sizes 50%. Avoid new option-selling positions. Only directional hedges.</w:t>
            </w:r>
          </w:p>
        </w:tc>
      </w:tr>
    </w:tbl>
    <w:p>
      <w:pPr>
        <w:spacing w:after="100"/>
      </w:pPr>
      <w:r>
        <w:t xml:space="preserve"/>
      </w:r>
    </w:p>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2. Layers &amp; CAGR Projections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color w:val="1F3864"/>
                <w:sz w:val="21"/>
                <w:szCs w:val="21"/>
              </w:rPr>
              <w:t xml:space="preserve">Post-DSR correction applied: subtract 5–10% from all projections. Honest realistic base = 55–60% CAGR. Confidence: L7=HIGH · L6=MED-HIGH · L2=MED-HIGH · L3/L4=MED · L8/L9=LOW</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100"/>
        <w:gridCol w:w="1100"/>
        <w:gridCol w:w="900"/>
        <w:gridCol w:w="37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CAGR Range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Books / Sources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Baseline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DRY_20, DRY_16, DRY_12 (3 signals in SCORING)</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L1</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27 Books Extracted</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40–46%</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HIGH</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70% done</w:t>
            </w:r>
          </w:p>
        </w:tc>
        <w:tc>
          <w:tcPr>
            <w:tcW w:type="dxa" w:w="3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Bulkowski, Schwager, Aronson, Gujral, Chan QT/AT, McMillan, Natenberg, Kaufman, Grimes, Lopez, Harris, Sinclair, Hilpisch, Algo Success…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Vince Optimal 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47–54%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Ralph Vince — Portfolio Management Formulas, The Mathematics of Money Management</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L3</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Clenow Trend</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52–61%</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3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Andreas Clenow — Following the Trend, Stocks on the Move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SSRN Papers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59–71%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 papers: Moskowitz TSMOM, Moreira vol-managed, Blitz low-risk, Jegadeesh reversal, LDP (5 papers), India-specific (12 papers)</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L5</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Covel Trend</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63–76%</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MEDIUM</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3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Michael Covel — Trend Following series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PCR / Sentiment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68–83%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NSE F&amp;O bhavcopy (free daily). pcr_loader.py built. 4 signals in SHADOW mode.</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L7</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NSE Structural</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74–91%</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HIGH</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55%</w:t>
            </w:r>
          </w:p>
        </w:tc>
        <w:tc>
          <w:tcPr>
            <w:tcW w:type="dxa" w:w="3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Hand-coded: RBI MPC drift (CONFIRMED), Expiry week (CONFIRMED), Budget day, GIFT Nifty gap, FII rebalancing, options pinning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Options Tier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84–106%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Unlocks McMillan + Natenberg 270 signals. Iron condor, short strangle, calendar spreads. New execution engine required.</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L9</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Intraday + Brooks</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100–136%</w:t>
            </w:r>
          </w:p>
        </w:tc>
        <w:tc>
          <w:tcPr>
            <w:tcW w:type="dxa" w:w="11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LOW</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3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Al Brooks — Trading Price Action series. VWAP, opening range, breakout-pullback. 400–800 trades/yr.</w:t>
            </w:r>
          </w:p>
        </w:tc>
      </w:tr>
    </w:tbl>
    <w:p>
      <w:pPr>
        <w:spacing w:after="100"/>
      </w:pPr>
      <w:r>
        <w:t xml:space="preserve"/>
      </w:r>
    </w:p>
    <w:p>
      <w:pPr>
        <w:pStyle w:val="Heading3"/>
        <w:spacing w:before="220" w:after="120"/>
      </w:pPr>
      <w:r>
        <w:rPr>
          <w:rFonts w:ascii="Arial" w:cs="Arial" w:eastAsia="Arial" w:hAnsi="Arial"/>
          <w:b/>
          <w:bCs/>
          <w:color w:val="1F3864"/>
          <w:sz w:val="24"/>
          <w:szCs w:val="24"/>
        </w:rPr>
        <w:t xml:space="preserve">CAGR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Layers 1–4 + improvements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55–65% CAGR</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All 9 layers + improvements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85–95% CAGR</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 Hourly intraday (L9)</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95–115% CAGR</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Most honest single number</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base case (revised to 55–60% post-DSR)</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Monthly return (₹25L @ 20–28%)</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₹38,000–₹52,000/month average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Monthly return (₹25L @ 55–65%)</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₹94,000–₹1,09,000/month average</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3. Books &amp; Sources</w:t>
      </w:r>
    </w:p>
    <w:p>
      <w:pPr>
        <w:pStyle w:val="Heading2"/>
        <w:shd w:fill="2E75B6" w:val="clear"/>
        <w:spacing w:before="280" w:after="160"/>
        <w:ind w:left="120"/>
      </w:pPr>
      <w:r>
        <w:rPr>
          <w:rFonts w:ascii="Arial" w:cs="Arial" w:eastAsia="Arial" w:hAnsi="Arial"/>
          <w:b/>
          <w:bCs/>
          <w:color w:val="FFFFFF"/>
          <w:sz w:val="28"/>
          <w:szCs w:val="28"/>
        </w:rPr>
        <w:t xml:space="preserve">3.1 Already Extracted — 28 Books (20,633 Raw Signals)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Book / Author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DSL PASS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Bulkowski — Encyclopedia of Chart Patterns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Pattern / Structural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32+ (growing)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Pattern DSL running. Stats enrichment via thepatternsite.com pending.</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Candlestick books</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Pattern</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8+ (growing)</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Same DSL prompt as Bulkowski.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Schwager — Market Wizards series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Systematic / Empirical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yield in new batch.</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Aronson — Evidence-Based Technical Analysis</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Statistical / Evidence</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72</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Highest new yield. Ghost rate 5–10%. Run walk-forward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 — Quantitative Trading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 / Mean-Reversion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Expand Bollinger params: bb_upper_30, bb_lower_30, zscore_20, zscore_60, half_life_20 → 10–15 more signals.</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Chan — Algorithmic Trading</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Quant / Mean-Reversion</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6</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Batch partially succeeded.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Algo Success (Halls-Moore)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 / Mean-Reversion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Heavily influenced by Chan. High correlation — treat as one signal family.</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Gujral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Technical Analysis</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In SCORING</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Signals in intensity scorer Dim 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McMillan — Options as Strategic Investment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Locked (L8)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270 signals. Needs Options Tier 2 engine.</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Natenberg — Option Volatility &amp; Pricing</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Options / Greeks</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Locked (L8)</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Same — needs Tier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Kaufman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 / Systematic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ANCHOR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KAUFMAN_DRY_20 is the walk-forward anchor signal.</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Grimes — The Art &amp; Science of TA</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Technical Analysis</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Multiple</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GRIMES_DRY_6_0 — only survivor of first walk-forward (broken exit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Lopez de Prado — Advances in Financial 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Statistical / 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Statistical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DSR formula sourced here. FDR framework.</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Harris — Trading &amp; Exchanges</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Microstructure</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 (114 UNTRANSLATABLE)</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Needs tick/order-flow data. File for Layer 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Hilpisch — Python for Finance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Quant / 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Infrastructure patterns used.</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Sinclair — Options Trading (POSITIONAL)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Options</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SKIP</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Scanned PDF — get clean ebook. HIGH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Van Tharp — Trade Your Way to Financial Freedom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Sizing / Psychology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(needs DSL)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657 sizing signals + 411 risk signals. Needs POSITION_SIZING DSL schema.</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Ralph Vince — Portfolio Mgmt Formulas / Math of Money</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Position Sizing</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 (needs DSL)</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Optimal f — Layer 2. Same DSL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Kahneman — Thinking Fast and Slow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Behavioural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98% sizing/psychology. Extract 4 behavioral overlays manually instead.</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Taleb books</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Risk / Tail</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Multiple</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Risk management signals extracted.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Intermarket books (Murphy)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Cross-Asset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47 chunks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Image/chart heavy — low yield but real content extracted.</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Soros</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Macro / Theory</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SKIP</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Scanned PDF — get clean ebook later.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Douglas — Trading in the 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Psychology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Psychology signals.</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Microstructure books (general)</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Microstructure</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114 UNTRANSLATABLE</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Layer 9 candidates.</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3.2 Books To Obtain (Pending)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000"/>
        <w:gridCol w:w="45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Sinclair — Positional Options (clean ebook)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Scanned PDF unusable. Options trade management gap.</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Clenow — Following the Trend</w:t>
            </w:r>
          </w:p>
        </w:tc>
        <w:tc>
          <w:tcPr>
            <w:tcW w:type="dxa" w:w="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L3</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HIGH</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Core trend-following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Clenow — Stocks on the Move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Companion to above.</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Covel — Trend Following</w:t>
            </w:r>
          </w:p>
        </w:tc>
        <w:tc>
          <w:tcPr>
            <w:tcW w:type="dxa" w:w="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L5</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MEDIUM</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Additional trend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 Brooks — Trading Price Action (series)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Intraday — long horizon.</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Soros — clean ebook</w:t>
            </w:r>
          </w:p>
        </w:tc>
        <w:tc>
          <w:tcPr>
            <w:tcW w:type="dxa" w:w="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L1</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LOW</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Reflexivity/macro regime signals.</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3.3 SSRN Academic Papers — 48 Downloaded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Papers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India-specific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Late-month bias (failed on Nifty), FII flow, Indian momentum</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Momentum</w:t>
            </w:r>
          </w:p>
        </w:tc>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9</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Moskowitz TSMOM (AQR), Jegadeesh &amp; Titman reversal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Volatility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Moreira &amp; Muir — Volatility-Managed Portfolios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Risk / Sizing</w:t>
            </w:r>
          </w:p>
        </w:tc>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Deflated Sharpe Ratio paper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Lopez-de-Prado statistical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False Strategy Theorem, Backtest Overfitting, DSR</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Mean-reversion</w:t>
            </w:r>
          </w:p>
        </w:tc>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3</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Various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Various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Regime</w:t>
            </w:r>
          </w:p>
        </w:tc>
        <w:tc>
          <w:tcPr>
            <w:tcW w:type="dxa" w:w="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3</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Various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Behavioural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Various</w:t>
            </w:r>
          </w:p>
        </w:tc>
      </w:tr>
    </w:tbl>
    <w:p>
      <w:pPr>
        <w:spacing w:after="100"/>
      </w:pPr>
      <w:r>
        <w:rPr>
          <w:rFonts w:ascii="Arial" w:cs="Arial" w:eastAsia="Arial" w:hAnsi="Arial"/>
          <w:sz w:val="22"/>
          <w:szCs w:val="22"/>
        </w:rPr>
        <w:t xml:space="preserve">Status: Downloaded via ssrn_downloader.py. Pending ChromaDB ingest → same DSL extraction pipeline → walk-forward.</w:t>
      </w:r>
    </w:p>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3.4 Non-Book Data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NSE F&amp;O Bhavcopy</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daily download. Computes pcr_oi, pcr_zscore, pcr_5d_avg, pcr_20d_avg. CLI: python -m data.pcr_loader init|update_today|status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FII Data</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NSE EOD cash segment. Fallback: PCR shift as proxy (PCR dropping &gt;0.15 in last 30min confirms institutional sell).</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Cross-Asset</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USD/INR, crude oil, gold, US 10Y via yfinance.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Bulkowski Stats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thepatternsite.com — success rates for 50+ patterns (e.g. High Tight Flag: 86% bull success rate, 69% avg rise).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India VIX</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NSE daily. Regime classifier input. Options size filter (VIX &gt;25 = reduce all sizes).</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4. Extraction &amp; Signal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2E75B6" w:sz="1"/>
              <w:left w:val="single" w:color="2E75B6" w:sz="1"/>
              <w:bottom w:val="single" w:color="2E75B6" w:sz="1"/>
              <w:right w:val="single" w:color="2E75B6" w:sz="1"/>
            </w:tcBorders>
            <w:shd w:fill="D6E4F0" w:val="clear"/>
            <w:tcMar>
              <w:top w:type="dxa" w:w="120"/>
              <w:left w:type="dxa" w:w="180"/>
              <w:bottom w:type="dxa" w:w="120"/>
              <w:right w:type="dxa" w:w="180"/>
            </w:tcMar>
          </w:tcPr>
          <w:p>
            <w:r>
              <w:rPr>
                <w:rFonts w:ascii="Arial" w:cs="Arial" w:eastAsia="Arial" w:hAnsi="Arial"/>
                <w:color w:val="1F3864"/>
                <w:sz w:val="21"/>
                <w:szCs w:val="21"/>
              </w:rPr>
              <w:t xml:space="preserve">The pipeline transforms raw book text into live trading signals through 7 independent filter stages. Each stage reduces the pool. The goal is to keep only signals with genuine statistical edge.</w:t>
            </w:r>
          </w:p>
        </w:tc>
      </w:tr>
    </w:tbl>
    <w:p>
      <w:pPr>
        <w:spacing w:after="100"/>
      </w:pPr>
      <w:r>
        <w:t xml:space="preserve"/>
      </w:r>
    </w:p>
    <w:p>
      <w:pPr>
        <w:pStyle w:val="Heading3"/>
        <w:spacing w:before="220" w:after="120"/>
      </w:pPr>
      <w:r>
        <w:rPr>
          <w:rFonts w:ascii="Arial" w:cs="Arial" w:eastAsia="Arial" w:hAnsi="Arial"/>
          <w:b/>
          <w:bCs/>
          <w:color w:val="1F3864"/>
          <w:sz w:val="24"/>
          <w:szCs w:val="24"/>
        </w:rPr>
        <w:t xml:space="preserve">Stage 1: Book Ingestion</w:t>
      </w:r>
    </w:p>
    <w:p>
      <w:pPr>
        <w:spacing w:after="100"/>
      </w:pPr>
      <w:r>
        <w:rPr>
          <w:rFonts w:ascii="Arial" w:cs="Arial" w:eastAsia="Arial" w:hAnsi="Arial"/>
          <w:sz w:val="22"/>
          <w:szCs w:val="22"/>
        </w:rPr>
        <w:t xml:space="preserve">PDF → pdfplumber / pymupdf → text chunks (~500 tokens, 20% overlap) → ChromaDB vector store. OCR via pytesseract for scanned books. 14,771+ chunks stored across 28 books. McMillan: 3,828 chunks; Kaufman: 3,801; Natenberg: 1,497.</w:t>
      </w:r>
    </w:p>
    <w:p>
      <w:pPr>
        <w:spacing w:after="100"/>
      </w:pPr>
      <w:r>
        <w:t xml:space="preserve"/>
      </w:r>
    </w:p>
    <w:p>
      <w:pPr>
        <w:pStyle w:val="Heading3"/>
        <w:spacing w:before="220" w:after="120"/>
      </w:pPr>
      <w:r>
        <w:rPr>
          <w:rFonts w:ascii="Arial" w:cs="Arial" w:eastAsia="Arial" w:hAnsi="Arial"/>
          <w:b/>
          <w:bCs/>
          <w:color w:val="1F3864"/>
          <w:sz w:val="24"/>
          <w:szCs w:val="24"/>
        </w:rPr>
        <w:t xml:space="preserve">Stage 2: Haiku Screening</w:t>
      </w:r>
    </w:p>
    <w:p>
      <w:pPr>
        <w:spacing w:after="100"/>
      </w:pPr>
      <w:r>
        <w:rPr>
          <w:rFonts w:ascii="Arial" w:cs="Arial" w:eastAsia="Arial" w:hAnsi="Arial"/>
          <w:sz w:val="22"/>
          <w:szCs w:val="22"/>
        </w:rPr>
        <w:t xml:space="preserve">Claude Haiku reads each chunk. Categorises signals: TREND / REVERSION / VOLATILITY / PATTERN / RISK_SIZING / EVENT / UNTRANSLATABLE. Estimates signal count. Ghost signals accepted at this stage — cleaned downstream.</w:t>
      </w:r>
    </w:p>
    <w:p>
      <w:pPr>
        <w:spacing w:after="100"/>
      </w:pPr>
      <w:r>
        <w:t xml:space="preserve"/>
      </w:r>
    </w:p>
    <w:p>
      <w:pPr>
        <w:pStyle w:val="Heading3"/>
        <w:spacing w:before="220" w:after="120"/>
      </w:pPr>
      <w:r>
        <w:rPr>
          <w:rFonts w:ascii="Arial" w:cs="Arial" w:eastAsia="Arial" w:hAnsi="Arial"/>
          <w:b/>
          <w:bCs/>
          <w:color w:val="1F3864"/>
          <w:sz w:val="24"/>
          <w:szCs w:val="24"/>
        </w:rPr>
        <w:t xml:space="preserve">Stage 3: DSL Translation</w:t>
      </w:r>
    </w:p>
    <w:p>
      <w:pPr>
        <w:spacing w:after="100"/>
      </w:pPr>
      <w:r>
        <w:rPr>
          <w:rFonts w:ascii="Arial" w:cs="Arial" w:eastAsia="Arial" w:hAnsi="Arial"/>
          <w:sz w:val="22"/>
          <w:szCs w:val="22"/>
        </w:rPr>
        <w:t xml:space="preserve">Custom Domain-Specific Language with fixed vocabulary. Model fills a JSON template — does NOT write Python code. This eliminates UNKNOWN_INDICATOR errors, PHANTOM conditions, and BROKEN self-comparisons that plagued the original free-form code generation approach.</w:t>
      </w:r>
    </w:p>
    <w:p>
      <w:pPr>
        <w:spacing w:after="100"/>
      </w:pPr>
      <w:r>
        <w:t xml:space="preserve"/>
      </w:r>
    </w:p>
    <w:p>
      <w:pPr>
        <w:pStyle w:val="Heading3"/>
        <w:spacing w:before="220" w:after="120"/>
      </w:pPr>
      <w:r>
        <w:rPr>
          <w:rFonts w:ascii="Arial" w:cs="Arial" w:eastAsia="Arial" w:hAnsi="Arial"/>
          <w:b/>
          <w:bCs/>
          <w:color w:val="1F3864"/>
          <w:sz w:val="24"/>
          <w:szCs w:val="24"/>
        </w:rPr>
        <w:t xml:space="preserve">Stage 4: DSL Validation</w:t>
      </w:r>
    </w:p>
    <w:p>
      <w:pPr>
        <w:spacing w:after="100"/>
      </w:pPr>
      <w:r>
        <w:rPr>
          <w:rFonts w:ascii="Arial" w:cs="Arial" w:eastAsia="Arial" w:hAnsi="Arial"/>
          <w:sz w:val="22"/>
          <w:szCs w:val="22"/>
        </w:rPr>
        <w:t xml:space="preserve">dsl_validator.py runs 11 structural checks before any signal reaches backtest. See Section 5 for all rules.</w:t>
      </w:r>
    </w:p>
    <w:p>
      <w:pPr>
        <w:spacing w:after="100"/>
      </w:pPr>
      <w:r>
        <w:t xml:space="preserve"/>
      </w:r>
    </w:p>
    <w:p>
      <w:pPr>
        <w:pStyle w:val="Heading3"/>
        <w:spacing w:before="220" w:after="120"/>
      </w:pPr>
      <w:r>
        <w:rPr>
          <w:rFonts w:ascii="Arial" w:cs="Arial" w:eastAsia="Arial" w:hAnsi="Arial"/>
          <w:b/>
          <w:bCs/>
          <w:color w:val="1F3864"/>
          <w:sz w:val="24"/>
          <w:szCs w:val="24"/>
        </w:rPr>
        <w:t xml:space="preserve">Stage 5: Walk-Forward (26 windows)</w:t>
      </w:r>
    </w:p>
    <w:p>
      <w:pPr>
        <w:spacing w:after="100"/>
      </w:pPr>
      <w:r>
        <w:rPr>
          <w:rFonts w:ascii="Arial" w:cs="Arial" w:eastAsia="Arial" w:hAnsi="Arial"/>
          <w:sz w:val="22"/>
          <w:szCs w:val="22"/>
        </w:rPr>
        <w:t xml:space="preserve">2yr in-sample / 6mo out-of-sample rolling windows. Signal must pass all 26 independently. Anchored on KAUFMAN_DRY_20. Combination testing: AND/OR/SEQ logic on 2–3 signal combos. Three-way data split OOS test.</w:t>
      </w:r>
    </w:p>
    <w:p>
      <w:pPr>
        <w:spacing w:after="100"/>
      </w:pPr>
      <w:r>
        <w:t xml:space="preserve"/>
      </w:r>
    </w:p>
    <w:p>
      <w:pPr>
        <w:pStyle w:val="Heading3"/>
        <w:spacing w:before="220" w:after="120"/>
      </w:pPr>
      <w:r>
        <w:rPr>
          <w:rFonts w:ascii="Arial" w:cs="Arial" w:eastAsia="Arial" w:hAnsi="Arial"/>
          <w:b/>
          <w:bCs/>
          <w:color w:val="1F3864"/>
          <w:sz w:val="24"/>
          <w:szCs w:val="24"/>
        </w:rPr>
        <w:t xml:space="preserve">Stage 6: DSR + BH-FDR</w:t>
      </w:r>
    </w:p>
    <w:p>
      <w:pPr>
        <w:spacing w:after="100"/>
      </w:pPr>
      <w:r>
        <w:rPr>
          <w:rFonts w:ascii="Arial" w:cs="Arial" w:eastAsia="Arial" w:hAnsi="Arial"/>
          <w:sz w:val="22"/>
          <w:szCs w:val="22"/>
        </w:rPr>
        <w:t xml:space="preserve">Deflated Sharpe Ratio: DSR = SR − √(log(V)/T) where V = 20,000+ tests, T = 2,552 days. Accept: DSR &gt; 0.95 (Tier A), DSR &gt; 0.90 (Tier B). Minimum raw Sharpe: 1.5. Benjamini-Hochberg False Discovery Rate applied across full pool. Expected ghost rate 25–35% without DSR.</w:t>
      </w:r>
    </w:p>
    <w:p>
      <w:pPr>
        <w:spacing w:after="100"/>
      </w:pPr>
      <w:r>
        <w:t xml:space="preserve"/>
      </w:r>
    </w:p>
    <w:p>
      <w:pPr>
        <w:pStyle w:val="Heading3"/>
        <w:spacing w:before="220" w:after="120"/>
      </w:pPr>
      <w:r>
        <w:rPr>
          <w:rFonts w:ascii="Arial" w:cs="Arial" w:eastAsia="Arial" w:hAnsi="Arial"/>
          <w:b/>
          <w:bCs/>
          <w:color w:val="1F3864"/>
          <w:sz w:val="24"/>
          <w:szCs w:val="24"/>
        </w:rPr>
        <w:t xml:space="preserve">Stage 7: Correlation Filter</w:t>
      </w:r>
    </w:p>
    <w:p>
      <w:pPr>
        <w:spacing w:after="100"/>
      </w:pPr>
      <w:r>
        <w:rPr>
          <w:rFonts w:ascii="Arial" w:cs="Arial" w:eastAsia="Arial" w:hAnsi="Arial"/>
          <w:sz w:val="22"/>
          <w:szCs w:val="22"/>
        </w:rPr>
        <w:t xml:space="preserve">Pairwise return correlation computed across all signals. Flag pairs &gt; 0.7 — treat as ONE signal, not two. Prioritise genuinely independent sources: NSE structural (calendar-based), PCR (positioning-based), cross-asset (macro-based). CAGR impact of correlation correction: −5 to −10%.</w:t>
      </w:r>
    </w:p>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4.1 Historical Signal Funnel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Drop 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extractions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20,633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Reviewable (after Haiku screen)</w:t>
            </w:r>
          </w:p>
        </w:tc>
        <w:tc>
          <w:tcPr>
            <w:tcW w:type="dxa" w:w="2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3,183</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UNTRANSLATABLE + clearly out of scope 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Backtestable (original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615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Free-form code generation filtered to executable signals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Valid DSL translation (new pipeline)</w:t>
            </w:r>
          </w:p>
        </w:tc>
        <w:tc>
          <w:tcPr>
            <w:tcW w:type="dxa" w:w="2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296 (old) / 397 PASS files (new)</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DSL validation 11-rule 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Valid + low correlation (old run)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Correlation &lt; 0.7 with existing signals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Survived walk-forward (old run)</w:t>
            </w:r>
          </w:p>
        </w:tc>
        <w:tc>
          <w:tcPr>
            <w:tcW w:type="dxa" w:w="2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45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Translation layer was the gap — now fixed with structured DSL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Current confirmed live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DRY_20 (Sharpe 2.37, DSR 2.31), DRY_16, DRY_12</w:t>
            </w:r>
          </w:p>
        </w:tc>
      </w:tr>
    </w:tbl>
    <w:p>
      <w:pPr>
        <w:spacing w:after="100"/>
      </w:pPr>
      <w:r>
        <w:rPr>
          <w:rFonts w:ascii="Arial" w:cs="Arial" w:eastAsia="Arial" w:hAnsi="Arial"/>
          <w:sz w:val="22"/>
          <w:szCs w:val="22"/>
        </w:rPr>
        <w:t xml:space="preserve">Note: The 397 PASS files from the new DSL pipeline have not yet been through walk-forward. That run is the top pending action.</w:t>
      </w:r>
    </w:p>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5. Signal Filtering Rules</w:t>
      </w:r>
    </w:p>
    <w:p>
      <w:pPr>
        <w:pStyle w:val="Heading2"/>
        <w:shd w:fill="2E75B6" w:val="clear"/>
        <w:spacing w:before="280" w:after="160"/>
        <w:ind w:left="120"/>
      </w:pPr>
      <w:r>
        <w:rPr>
          <w:rFonts w:ascii="Arial" w:cs="Arial" w:eastAsia="Arial" w:hAnsi="Arial"/>
          <w:b/>
          <w:bCs/>
          <w:color w:val="FFFFFF"/>
          <w:sz w:val="28"/>
          <w:szCs w:val="28"/>
        </w:rPr>
        <w:t xml:space="preserve">5.1 DSL Vocabulary (Allowed Indicators)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Price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open  high  low  prev_close  prev_high  prev_low</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Volume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obv</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Moving Averages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sma_20  sma_50  sma_200  ema_9  ema_21  ema_50</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Oscillators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rsi_14  stoch_k_5  adx  macd  macd_signal</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Volatility</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atr_14  bb_upper  bb_lower  bb_mid  bb_width  bb_pct  vix</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Bollinger (expanded CHAN_QT)</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bb_upper_30  bb_lower_30  zscore_20  zscore_60  half_life_20</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Pivot Levels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pivot  r1  r2  s1  s2</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Regime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(values: TRENDING_UP / TRENDING_DOWN / RANGING / HIGH_VOL_CRISIS)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Operators</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&lt; &gt;= &lt;= == crosses_above crosses_below is</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5.2 DSL Validation — 11 Rules (dsl_validator.py)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6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 Outcome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left/right fields are in ALLOWED_INDICATORS or valid numbers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UNKNOWN_INDICATOR</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All operators are in ALLOWED_OPERATORS</w:t>
            </w:r>
          </w:p>
        </w:tc>
        <w:tc>
          <w:tcPr>
            <w:tcW w:type="dxa" w:w="2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 — invalid operator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self-comparisons (left == right)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PHANTOM condition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No phantom conditions (right == 0 with operator &gt;)</w:t>
            </w:r>
          </w:p>
        </w:tc>
        <w:tc>
          <w:tcPr>
            <w:tcW w:type="dxa" w:w="2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 — PHANTOM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entry_long OR entry_short has at least 1 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no entry</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exit_long has ≥1 condition OR hold_days_max is set</w:t>
            </w:r>
          </w:p>
        </w:tc>
        <w:tc>
          <w:tcPr>
            <w:tcW w:type="dxa" w:w="2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 — no exit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stop_loss_pct between 0.5 and 10.0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invalid stop</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hold_days_max between 1 and 30</w:t>
            </w:r>
          </w:p>
        </w:tc>
        <w:tc>
          <w:tcPr>
            <w:tcW w:type="dxa" w:w="2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 — invalid hold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direction is one of LONG / SHORT / BOTH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invalid direction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j</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If direction == LONG, entry_short must be empty</w:t>
            </w:r>
          </w:p>
        </w:tc>
        <w:tc>
          <w:tcPr>
            <w:tcW w:type="dxa" w:w="2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 — contradiction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direction == SHORT, entry_long must be empty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FAIL — contradiction</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5.3 Signal Acceptance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Raw Sharpe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1.5 minimum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Below 1.5 = likely ghost after DSR deflation at 20k tests. Former threshold 1.0 was too low.</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Deflated Sharpe (DSR)</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&gt;0.95 Tier A, &gt;0.90 Tier B</w:t>
            </w:r>
          </w:p>
        </w:tc>
        <w:tc>
          <w:tcPr>
            <w:tcW w:type="dxa" w:w="5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DSR = SR − √(log(V)/T). DRY_20 DSR = 2.31. Sharpe 1.2 signals → DSR ~1.14 → reject.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Walk-forward windows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All 26 must pass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2yr IS / 6mo OOS. No exceptions for 'close calls'.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BH-FDR</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Benjamini-Hochberg applied</w:t>
            </w:r>
          </w:p>
        </w:tc>
        <w:tc>
          <w:tcPr>
            <w:tcW w:type="dxa" w:w="5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Across full signal pool. Combined with DSR for acceptance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Correlation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0.7 pairwise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 all existing SCORING signals. High-corr pairs counted as ONE signal.</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Ghost check (ARONSON)</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5–10% ghost rate</w:t>
            </w:r>
          </w:p>
        </w:tc>
        <w:tc>
          <w:tcPr>
            <w:tcW w:type="dxa" w:w="5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Run walk-forward FIRST before adding any ARONSON signal to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Stop loss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0.5–10.0%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ATR-based preferred over fixed %. atr_14 × multiple per signal type.</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Hold days</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1–30 days</w:t>
            </w:r>
          </w:p>
        </w:tc>
        <w:tc>
          <w:tcPr>
            <w:tcW w:type="dxa" w:w="5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Time-based exit enforced if target not hit.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Regime confirmation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Required at entry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must check regime before firing. 0 pts in Dim 2 of intensity scorer if wrong regime.</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5.4 Signal Intensity Scorer (10 Dimensions, 0–170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530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Pts</w:t>
            </w:r>
          </w:p>
        </w:tc>
        <w:tc>
          <w:tcPr>
            <w:tcW w:type="dxa" w:w="5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extremity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 far from threshold? More extreme = higher conviction.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Regime match</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25</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 points if wrong regime. Correct regime + strong trend = max points.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Timeframe confirmation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 timeframes agree with signal direction.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Volume</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Breakout/signal candle volume vs average.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Cross-signal confirmation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Cross-book combos score higher. Same-book combos = 0 diversity pts.</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Gujral confirmation</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Gujral indicator alignment with signal direction.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Bulkowski pattern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 Bulkowski chart pattern in same direction.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VIX level</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Negative score if VIX &gt; 25 (crisis mode). Optimal: VIX 10–15.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FII flow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FII net buying/selling in cash segment confirming direction.</w:t>
            </w:r>
          </w:p>
        </w:tc>
      </w:tr>
      <w:tr>
        <w:tc>
          <w:tcPr>
            <w:tcW w:type="dxa" w:w="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Historical WR in current conditions</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15</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Adaptive: same regime + VIX range historical win rate. 70%+ = max pts.</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50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 Multiplier</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85–100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Perfect setup. Maximum capital deployment.</w:t>
            </w:r>
          </w:p>
        </w:tc>
      </w:tr>
      <w:tr>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70–84</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1.5×</w:t>
            </w:r>
          </w:p>
        </w:tc>
        <w:tc>
          <w:tcPr>
            <w:tcW w:type="dxa" w:w="5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Strong setup.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55–69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Normal setup. Base size.</w:t>
            </w:r>
          </w:p>
        </w:tc>
      </w:tr>
      <w:tr>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40–54</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0.6×</w:t>
            </w:r>
          </w:p>
        </w:tc>
        <w:tc>
          <w:tcPr>
            <w:tcW w:type="dxa" w:w="5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Weak setup. Reduce size.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25–39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weak setup. Minimal size.</w:t>
            </w:r>
          </w:p>
        </w:tc>
      </w:tr>
      <w:tr>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Below 25</w:t>
            </w:r>
          </w:p>
        </w:tc>
        <w:tc>
          <w:tcPr>
            <w:tcW w:type="dxa" w:w="1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w:t>
            </w:r>
          </w:p>
        </w:tc>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5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Do not enter. Skip signal.</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5.5 NSE Structural Signals (Hand-Coded)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RBI_MPC_DRIFT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CONFIRMED — in SCORING at 50% size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77% win rate, 13 trades, +1,212 pts. Post-RBI meeting directional drift. Backtest on Nifty index confirmed.</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EXPIRY_WEEK</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CONFIRMED — size reducer 0.60×</w:t>
            </w:r>
          </w:p>
        </w:tc>
        <w:tc>
          <w:tcPr>
            <w:tcW w:type="dxa" w:w="4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13% higher volatility in expiry week. Applied as a sizing modifier across all signals.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NOVDEC_ENTRY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SHADOW — insufficient data</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8 trades. Need more data before confirming.</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BUDGET_DAY</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PLANNED</w:t>
            </w:r>
          </w:p>
        </w:tc>
        <w:tc>
          <w:tcPr>
            <w:tcW w:type="dxa" w:w="4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Not yet backtested. Hand-code and backtest on exact Nifty instrument.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GIFT_NIFTY_GAP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PLANNED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GIFT Nifty overnight implied move as intraday direction signal.</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FII_REBALANCING</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PLANNED</w:t>
            </w:r>
          </w:p>
        </w:tc>
        <w:tc>
          <w:tcPr>
            <w:tcW w:type="dxa" w:w="4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Month-end FII portfolio rebalancing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OPTIONS_PINNING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PLANNED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Expiry-day strike pinning near open interest peaks.</w:t>
            </w:r>
          </w:p>
        </w:tc>
      </w:tr>
      <w:tr>
        <w:tc>
          <w:tcPr>
            <w:tcW w:type="dxa" w:w="2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LATE_MONTH_BIAS</w:t>
            </w:r>
          </w:p>
        </w:tc>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REMOVED — permanently disabled</w:t>
            </w:r>
          </w:p>
        </w:tc>
        <w:tc>
          <w:tcPr>
            <w:tcW w:type="dxa" w:w="4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Failed: −529 pts, 104 trades. Academic paper was on stocks, not Nifty index. Key lesson: always backtest on exact instrument.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MARCH_EFFECT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trades, Sharpe 0.19. Insufficient.</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6. System Enhancements</w:t>
      </w:r>
    </w:p>
    <w:p>
      <w:pPr>
        <w:pStyle w:val="Heading2"/>
        <w:shd w:fill="2E75B6" w:val="clear"/>
        <w:spacing w:before="280" w:after="160"/>
        <w:ind w:left="120"/>
      </w:pPr>
      <w:r>
        <w:rPr>
          <w:rFonts w:ascii="Arial" w:cs="Arial" w:eastAsia="Arial" w:hAnsi="Arial"/>
          <w:b/>
          <w:bCs/>
          <w:color w:val="FFFFFF"/>
          <w:sz w:val="28"/>
          <w:szCs w:val="28"/>
        </w:rPr>
        <w:t xml:space="preserve">6.1 Position Sizing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18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CAGR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Volatility-adjusted sizing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target_vol / realized_vol scalar. Low vol (VIX 10): 1.43× size. Normal (VIX 15): 1.0×. High vol (VIX 25): 0.56×. Based on Moreira &amp; Muir 2017.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+8–15%</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Drawdown-based scaling</w:t>
            </w:r>
          </w:p>
        </w:tc>
        <w:tc>
          <w:tcPr>
            <w:tcW w:type="dxa" w:w="476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75% size at 5% DD · 50% at 10% DD · 25% at 15% DD · 0% (halt) at 20% DD.</w:t>
            </w:r>
          </w:p>
        </w:tc>
        <w:tc>
          <w:tcPr>
            <w:tcW w:type="dxa" w:w="184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Win-loss streak adjustment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Anti-Martingale: reduce size after 3 consecutive losses. Restore after 2 wins.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Profit factor scaling</w:t>
            </w:r>
          </w:p>
        </w:tc>
        <w:tc>
          <w:tcPr>
            <w:tcW w:type="dxa" w:w="476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Reduce to 30% size when rolling profit factor &lt; 1.0. Auto-recover when PF &gt; 1.2.</w:t>
            </w:r>
          </w:p>
        </w:tc>
        <w:tc>
          <w:tcPr>
            <w:tcW w:type="dxa" w:w="184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Vince optimal f (L2)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Calculate optimal f across all signals simultaneously. Requires POSITION_SIZING DSL first.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+10–15%</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6.2 Stop / Exit Improvements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184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CAGR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ATR-based stops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Replace fixed 2% stop with atr_14 × multiple per signal type. Adapts to market volatility.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+5–8%</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Trailing stops</w:t>
            </w:r>
          </w:p>
        </w:tc>
        <w:tc>
          <w:tcPr>
            <w:tcW w:type="dxa" w:w="476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Trail at 2× ATR from entry. Move to breakeven after 1× ATR profit.</w:t>
            </w:r>
          </w:p>
        </w:tc>
        <w:tc>
          <w:tcPr>
            <w:tcW w:type="dxa" w:w="184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+3–6%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Partial profit taking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Take 33% off at 1× ATR profit. Take 33% at 2× ATR. Hold remaining 34% to let winners run.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+4–7%</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Time-based exits</w:t>
            </w:r>
          </w:p>
        </w:tc>
        <w:tc>
          <w:tcPr>
            <w:tcW w:type="dxa" w:w="476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Exit after 5 days if no meaningful move toward target. Frees capital.</w:t>
            </w:r>
          </w:p>
        </w:tc>
        <w:tc>
          <w:tcPr>
            <w:tcW w:type="dxa" w:w="184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Gap filter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Skip entry if gap &gt; 1.5% in trade direction at open. Avoids chasing.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+1–3%</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6.3 New Signal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700"/>
        <w:gridCol w:w="4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PCR / Put-Call Ratio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 4 signals in SHADOW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NSE F&amp;O bhavcopy daily. pcr_loader.py. pcr_zscore, pcr_5d_avg, pcr_20d_avg computed.</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SSRN — 48 papers</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L4</w:t>
            </w:r>
          </w:p>
        </w:tc>
        <w:tc>
          <w:tcPr>
            <w:tcW w:type="dxa" w:w="1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Downloaded, not ingested</w:t>
            </w:r>
          </w:p>
        </w:tc>
        <w:tc>
          <w:tcPr>
            <w:tcW w:type="dxa" w:w="4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ssrn_downloader.py. Need ChromaDB ingest → DSL extraction → walk-forward.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Cross-asset (USD/INR, crude, gold, US10Y)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PLANNED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via yfinance. Leading indicators for Nifty regime.</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Clenow books</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L3</w:t>
            </w:r>
          </w:p>
        </w:tc>
        <w:tc>
          <w:tcPr>
            <w:tcW w:type="dxa" w:w="1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Not obtained</w:t>
            </w:r>
          </w:p>
        </w:tc>
        <w:tc>
          <w:tcPr>
            <w:tcW w:type="dxa" w:w="4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Following the Trend + Stocks on the Move. Systematic trend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Covel books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obtained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Trend Following series.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Al Brooks</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L9</w:t>
            </w:r>
          </w:p>
        </w:tc>
        <w:tc>
          <w:tcPr>
            <w:tcW w:type="dxa" w:w="1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Not obtained</w:t>
            </w:r>
          </w:p>
        </w:tc>
        <w:tc>
          <w:tcPr>
            <w:tcW w:type="dxa" w:w="4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Intraday price action — long horizon.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SSRN India-specific papers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Downloaded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papers on Indian equity market anomalies.</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Post-mortem signal discovery</w:t>
            </w:r>
          </w:p>
        </w:tc>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L4</w:t>
            </w:r>
          </w:p>
        </w:tc>
        <w:tc>
          <w:tcPr>
            <w:tcW w:type="dxa" w:w="1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After 12mo live</w:t>
            </w:r>
          </w:p>
        </w:tc>
        <w:tc>
          <w:tcPr>
            <w:tcW w:type="dxa" w:w="4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Reverse-engineer winning/losing trade patterns into new signals (Data Flywheel Layer).</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6.4 Peer Review Critical Fixes (10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6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Replace Kafka → Redis Pub/Sub</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Simpler, lower latency for single-machine deployment.</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 Define regime classifier exactly</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Exact ADX, EMA, VIX thresholds. No ambiguity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Build dynamic slippage model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SlippageLogger tracks paper-to-live gap. Adjusts expected P&amp;L accordingly.</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4. Extend backtest windows to 36/12</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Was 24mo IS / 6mo OOS. Extended to 36mo IS / 12mo OOS for robustness.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Add disaster recovery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restart procedure. State recovery from DB. Manual override protocol.</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6. Add factor-level attribution</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P&amp;L broken down by signal type, regime, time of day, day of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 Build mobile execution interface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Phone-based order confirmation for semi-automated mode.</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8. Add Monte Carlo to backtest output</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Confidence intervals on CAGR and max drawdown projections.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Fix execution algo for high-VIX</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Wider limit orders, longer timeout, fallback to market order after 30s.</w:t>
            </w:r>
          </w:p>
        </w:tc>
      </w:tr>
      <w:tr>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 FII data fallback</w:t>
            </w:r>
          </w:p>
        </w:tc>
        <w:tc>
          <w:tcPr>
            <w:tcW w:type="dxa" w:w="6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PCR shift proxy when NSE FII data is delayed (published ~6 PM, need at 3:25 PM).</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7. Infrastructure &amp; Architecture</w:t>
      </w:r>
    </w:p>
    <w:p>
      <w:pPr>
        <w:pStyle w:val="Heading2"/>
        <w:shd w:fill="2E75B6" w:val="clear"/>
        <w:spacing w:before="280" w:after="160"/>
        <w:ind w:left="120"/>
      </w:pPr>
      <w:r>
        <w:rPr>
          <w:rFonts w:ascii="Arial" w:cs="Arial" w:eastAsia="Arial" w:hAnsi="Arial"/>
          <w:b/>
          <w:bCs/>
          <w:color w:val="FFFFFF"/>
          <w:sz w:val="28"/>
          <w:szCs w:val="28"/>
        </w:rPr>
        <w:t xml:space="preserve">7.1 Five Core Microservices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 Signal Detection</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monitoring of 4 signal types simultaneously. Friday signal: 5-min latency acceptable. Morning breakout: sub-30s required. Runs independently of execution.</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2. Market Regime Engine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Classifies market into TRENDING_UP / TRENDING_DOWN / RANGING / HIGH_VOL_CRISIS. Runs every 5 minutes during market hours. All other services query this before acting.</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3. Options Intelligence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Strike selection, expiry selection, Greeks calculation (Natenberg layer). When signal fires: calculates optimal strike given current IV, DTE, expected move. Generates full order spec.</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4. Risk Engine</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Greeks aggregation across all open positions. Max delta, max vega, daily loss limit (₹50,000), weekly drawdown trigger (₹1,20,000). Has override authority — can force-exit positions.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5. Execution Layer</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Kite API order routing, slippage management, partial fills handling. Smart limit order logic. Fallback to market order after timeout. Logs every execution for slippage analysis.</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7.2 Databases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TimescaleDB — nifty_daily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3yr+ OHLCV, computed indicators (SMA, EMA, RSI, ATR, BB, ADX, Stoch), regime tag per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Primary backtest and live signal computation data store</w:t>
            </w:r>
          </w:p>
        </w:tc>
      </w:tr>
      <w:tr>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TimescaleDB — nifty_hourly</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Future: TrueData or Kite hourly OHLCV, VWAP, session filters</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Layer 9 intraday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 Trade DB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signal fired (including untaken), entry/exit timestamps, Greeks at entry/exit, slippage vs expected, P&amp;L attribution by signal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tracking, decay monitoring</w:t>
            </w:r>
          </w:p>
        </w:tc>
      </w:tr>
      <w:tr>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PostgreSQL — Regime DB</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Daily regime classification history, VIX regime, trend/rangebound periods tagged</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Conditional backtesting, Dim 10 of intensity scorer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ChromaDB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14,771+ book chunks across 28 books. Embeddings for semantic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 pipeline for signal extraction</w:t>
            </w:r>
          </w:p>
        </w:tc>
      </w:tr>
      <w:tr>
        <w:tc>
          <w:tcPr>
            <w:tcW w:type="dxa" w:w="22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Redis Pub/Sub</w:t>
            </w:r>
          </w:p>
        </w:tc>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Real-time signal messaging between microservices</w:t>
            </w:r>
          </w:p>
        </w:tc>
        <w:tc>
          <w:tcPr>
            <w:tcW w:type="dxa" w:w="3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Replaced Kafka (simpler, adequate for single-machine)</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7.3 Monitoring Dashboard (3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Screen 1 — Signal Monitor</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Nifty price, VIX, current regime. Active signal conditions with % completion toward trigger. Friday signal: last-30-min move tracker. FII flow (live/proxy). Always visible.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Screen 2 — Position Monitor</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positions with strike/expiry/lots. Net Greeks (delta, theta, vega). Daily loss limit used %. Weekly drawdown %. Risk limit warnings. Always visible.</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Screen 3 — Analytics (daily review)</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win rate 30/60/90 days. P&amp;L attribution by signal type. Regime performance breakdown. Slippage analysis (paper vs live gap). DecayMonitor status (GREEN/YELLOW/RED/CRITICAL).</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7.4 Alert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Level 1 — Informational</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notification. 'Friday signal: 60% conditions met'. 'Morning range established: 23,820–23,890'.</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Level 2 — Action Required</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 alert. 'SIGNAL FIRED: Friday selloff −1.12%. FII confirmed −₹1,847cr. Suggested: Buy 23700 PE 22 lots'.</w:t>
            </w:r>
          </w:p>
        </w:tc>
      </w:tr>
      <w:tr>
        <w:tc>
          <w:tcPr>
            <w:tcW w:type="dxa" w:w="27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b/>
                <w:bCs/>
                <w:color w:val="1F3864"/>
                <w:sz w:val="20"/>
                <w:szCs w:val="20"/>
              </w:rPr>
              <w:t xml:space="preserve">Level 3 — Emergency</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 SMS. 'RISK LIMIT BREACH: Daily loss ₹48,000'. 'SYSTEM ERROR: Data feed disconnected'. 'Greeks limit exceeded'.</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7.5 Built &amp; Tested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40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DSLTranslator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DSLValidator (11-rule check)</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DSLToBacktest compiler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Walk-forward engine (26 windows)</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15/15 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DSR calculator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15/15 pass</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SlippageLogger (paper-to-live gap)</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DecayMonitor (GREEN/YELLOW/RED/CRITICAL)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FDRController (BH-FDR + DSR combined)</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15/15 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intensity scorer (10 dims)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15/15 pass</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PCR loader (data/pcr_loader.py)</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8/8 pass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ssrn_downloader.py (48 papers)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Correlation matrix (flag pairs &gt;0.7)</w:t>
            </w:r>
          </w:p>
        </w:tc>
        <w:tc>
          <w:tcPr>
            <w:tcW w:type="dxa" w:w="1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BUILT</w:t>
            </w:r>
          </w:p>
        </w:tc>
        <w:tc>
          <w:tcPr>
            <w:tcW w:type="dxa" w:w="3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NSE structural backtest (RBI_MPC, EXPIRY)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 CONFIRMED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r>
    </w:tbl>
    <w:p>
      <w:r>
        <w:br w:type="page"/>
      </w:r>
    </w:p>
    <w:p>
      <w:pPr>
        <w:pStyle w:val="Heading1"/>
        <w:shd w:fill="1F3864" w:val="clear"/>
        <w:spacing w:before="360" w:after="200"/>
        <w:ind w:left="200" w:right="200"/>
      </w:pPr>
      <w:r>
        <w:rPr>
          <w:rFonts w:ascii="Arial" w:cs="Arial" w:eastAsia="Arial" w:hAnsi="Arial"/>
          <w:b/>
          <w:bCs/>
          <w:color w:val="FFFFFF"/>
          <w:sz w:val="36"/>
          <w:szCs w:val="36"/>
        </w:rPr>
        <w:t xml:space="preserve">8. Current Status &amp; Pending Actions</w:t>
      </w:r>
    </w:p>
    <w:p>
      <w:pPr>
        <w:pStyle w:val="Heading2"/>
        <w:shd w:fill="2E75B6" w:val="clear"/>
        <w:spacing w:before="280" w:after="160"/>
        <w:ind w:left="120"/>
      </w:pPr>
      <w:r>
        <w:rPr>
          <w:rFonts w:ascii="Arial" w:cs="Arial" w:eastAsia="Arial" w:hAnsi="Arial"/>
          <w:b/>
          <w:bCs/>
          <w:color w:val="FFFFFF"/>
          <w:sz w:val="28"/>
          <w:szCs w:val="28"/>
        </w:rPr>
        <w:t xml:space="preserve">8.1 Layer Completion Status (March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4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Done</w:t>
            </w:r>
          </w:p>
        </w:tc>
        <w:tc>
          <w:tcPr>
            <w:tcW w:type="dxa" w:w="6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Blocker /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L0 — Baseline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33.3% CAGR confirmed. DRY_20, DRY_16, DRY_12 in SCORING.</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L1 — 27 Books</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70%</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DSL running. 397 PASS files. Walk-forward on full pool PENDING — wait for Bulkowski pattern DSL to stabilise first.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 — Vince Optimal 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POSITION_SIZING DSL schema needed for THARP (657 signals + 411 risk signals) and VINCE. Implement top 3 sizing rules after DSL.</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L3 — Clenow Trend</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Books not yet obtained.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 — SSRN Papers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 papers downloaded. Not yet ingested into ChromaDB. Extraction pipeline pending.</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L5 — Covel Trend</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Books not yet obtained.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L6 — PCR / Sentiment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PCR system BUILT. 4 signals in SHADOW mode. Walk-forward pending after historical data loads fully.</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L7 — NSE Structural</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55%</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RBI_MPC CONFIRMED. EXPIRY CONFIRMED. LATE_MONTH + MARCH removed. NOVDEC in SHADOW. BUDGET + GIFT_NIFTY + FII_REBAL + OPTIONS_PINNING pending.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L8 — Options Tier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Options Tier 2 engine not built. Requires iron condor / short strangle / calendar spread logic before McMillan/Natenberg signals unlock.</w:t>
            </w:r>
          </w:p>
        </w:tc>
      </w:tr>
      <w:tr>
        <w:tc>
          <w:tcPr>
            <w:tcW w:type="dxa" w:w="1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L9 — Intraday + Brooks</w:t>
            </w:r>
          </w:p>
        </w:tc>
        <w:tc>
          <w:tcPr>
            <w:tcW w:type="dxa" w:w="10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0%</w:t>
            </w:r>
          </w:p>
        </w:tc>
        <w:tc>
          <w:tcPr>
            <w:tcW w:type="dxa" w:w="6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Not started. Requires hourly data system (TrueData/Kite). Al Brooks books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 Improvements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Vol-sizing, DD-scaling, ATR-stops, trailing-stops — all built in spec, not yet implemented.</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8.2 Pending Actions — Priority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Complete paper trading — minimum 4 months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Proves system stability (not edge). Only live capital proves edge. Do not go live before this.</w:t>
            </w:r>
          </w:p>
        </w:tc>
      </w:tr>
      <w:tr>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Walk-forward on 397+ PASS files with DSR + BH-FDR</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Expected: 40–80 signals survive. Correlation filter reduces to 30–55 genuinely independent signals.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CHAN_QT Bollinger expansion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bb_upper_30, bb_lower_30, bb_width, bb_pct, zscore_20, zscore_60, half_life_20 to DSL vocabulary → 10–15 more mean-reversion signals.</w:t>
            </w:r>
          </w:p>
        </w:tc>
      </w:tr>
      <w:tr>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4</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THARP + VINCE re-run with POSITION_SIZING DSL</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THARP has 657 sizing signals + 411 risk signals. VINCE has optimal f rules. Build POSITION_SIZING DSL schema, re-run, implement top 3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PCR historical data load then walk-forward</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PCR signals (EXTREME_FEAR, ELEVATED_FEAR, EXTREME_GREED, ELEVATED_GREED) are in SHADOW. Walk-forward will confirm or reject.</w:t>
            </w:r>
          </w:p>
        </w:tc>
      </w:tr>
      <w:tr>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6</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SSRN 48 papers → ChromaDB ingest → DSL extraction</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Expected 50–100 new DSL candidates. Walk-forward expected to yield 5–15 new live signals.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Implement vol-sizing + DD-scaling + ATR-stops + trailing-stops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Expected CAGR improvement: +15–20% multiplicative on current baseline.</w:t>
            </w:r>
          </w:p>
        </w:tc>
      </w:tr>
      <w:tr>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8</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Obtain Clenow books — Following the Trend + Stocks on the Move</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Activates L3. Systematic trend-following signals. Expected CAGR range: 52–61%.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Obtain Sinclair Positional (clean ebook)</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priority for options trade management signals (270 locked signals).</w:t>
            </w:r>
          </w:p>
        </w:tc>
      </w:tr>
      <w:tr>
        <w:tc>
          <w:tcPr>
            <w:tcW w:type="dxa" w:w="9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10</w:t>
            </w:r>
          </w:p>
        </w:tc>
        <w:tc>
          <w:tcPr>
            <w:tcW w:type="dxa" w:w="28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NSE structural — backtest NOVDEC_ENTRY when more data</w:t>
            </w:r>
          </w:p>
        </w:tc>
        <w:tc>
          <w:tcPr>
            <w:tcW w:type="dxa" w:w="53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Only 8 trades currently. Also add Budget_Day, GIFT_Nifty_Gap, Options_Pinning backtests on exact Nifty instrument.</w:t>
            </w:r>
          </w:p>
        </w:tc>
      </w:tr>
    </w:tbl>
    <w:p>
      <w:pPr>
        <w:spacing w:after="100"/>
      </w:pPr>
      <w:r>
        <w:t xml:space="preserve"/>
      </w:r>
    </w:p>
    <w:p>
      <w:pPr>
        <w:pStyle w:val="Heading2"/>
        <w:shd w:fill="2E75B6" w:val="clear"/>
        <w:spacing w:before="280" w:after="160"/>
        <w:ind w:left="120"/>
      </w:pPr>
      <w:r>
        <w:rPr>
          <w:rFonts w:ascii="Arial" w:cs="Arial" w:eastAsia="Arial" w:hAnsi="Arial"/>
          <w:b/>
          <w:bCs/>
          <w:color w:val="FFFFFF"/>
          <w:sz w:val="28"/>
          <w:szCs w:val="28"/>
        </w:rPr>
        <w:t xml:space="preserve">8.3 Key Lessons Learned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Lesson</w:t>
            </w:r>
          </w:p>
        </w:tc>
        <w:tc>
          <w:tcPr>
            <w:tcW w:type="dxa" w:w="6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Always backtest on exact instrument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LATE_MONTH_BIAS failed because academic paper was on Indian stocks, not Nifty index. The distinction matters. Always replicate on exact instrument before adding to SCORING.</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DSL &gt; free-form code generation</w:t>
            </w:r>
          </w:p>
        </w:tc>
        <w:tc>
          <w:tcPr>
            <w:tcW w:type="dxa" w:w="6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First pipeline had Haiku generating Python code directly. Result: UNKNOWN_INDICATOR errors, PHANTOM conditions, BROKEN self-comparisons. DSL template approach eliminated all three failure modes.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DSR is non-negotiable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Without Deflated Sharpe Ratio, 25–35% of confirmed signals are statistical ghosts. 20,000 tests at α=0.05 produces 1,000 expected false positives. Walk-forward alone is insufficient.</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Correlation kills diversification</w:t>
            </w:r>
          </w:p>
        </w:tc>
        <w:tc>
          <w:tcPr>
            <w:tcW w:type="dxa" w:w="6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Most momentum signals are correlated variants. DRY_20, DRY_16, DRY_12 are the same family. True diversification comes from independent sources: calendar (NSE structural), positioning (PCR), macro (cross-asset).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Paper trading proves stability, not edge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Paper trading confirms that the system executes correctly. It does NOT confirm that the edge is real. Only live capital with real slippage, real fills, and real risk proves the edge.</w:t>
            </w:r>
          </w:p>
        </w:tc>
      </w:tr>
      <w:tr>
        <w:tc>
          <w:tcPr>
            <w:tcW w:type="dxa" w:w="24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The 3–5 month drawdown is the real test</w:t>
            </w:r>
          </w:p>
        </w:tc>
        <w:tc>
          <w:tcPr>
            <w:tcW w:type="dxa" w:w="6600"/>
            <w:tcBorders>
              <w:top w:val="single" w:color="CCCCCC" w:sz="1"/>
              <w:left w:val="single" w:color="CCCCCC" w:sz="1"/>
              <w:bottom w:val="single" w:color="CCCCCC" w:sz="1"/>
              <w:right w:val="single" w:color="CCCCCC" w:sz="1"/>
            </w:tcBorders>
            <w:shd w:fill="F1F1F1" w:val="clear"/>
            <w:tcMar>
              <w:top w:type="dxa" w:w="80"/>
              <w:left w:type="dxa" w:w="120"/>
              <w:bottom w:type="dxa" w:w="80"/>
              <w:right w:type="dxa" w:w="120"/>
            </w:tcMar>
          </w:tcPr>
          <w:p>
            <w:r>
              <w:rPr>
                <w:rFonts w:ascii="Arial" w:cs="Arial" w:eastAsia="Arial" w:hAnsi="Arial"/>
                <w:sz w:val="19"/>
                <w:szCs w:val="19"/>
              </w:rPr>
              <w:t xml:space="preserve">Every systematic trader who abandoned a good system during the first drawdown regrets it. The system recovers. Traders who quit at month 3 never see month 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2026-03-15T08:44:19.802Z</dcterms:created>
  <dcterms:modified xsi:type="dcterms:W3CDTF">2026-03-15T08:44:19.804Z</dcterms:modified>
</cp:coreProperties>
</file>

<file path=docProps/custom.xml><?xml version="1.0" encoding="utf-8"?>
<Properties xmlns="http://schemas.openxmlformats.org/officeDocument/2006/custom-properties" xmlns:vt="http://schemas.openxmlformats.org/officeDocument/2006/docPropsVTypes"/>
</file>