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Requirement Specification:</w:t>
      </w:r>
    </w:p>
    <w:p>
      <w:pPr>
        <w:pStyle w:val="Subtitle"/>
      </w:pPr>
      <w:r>
        <w:t xml:space="preserve">Enable user GitLab &amp; Docker images</w:t>
      </w:r>
    </w:p>
    <w:p>
      <w:pPr>
        <w:pStyle w:val="Author"/>
      </w:pPr>
      <w:r>
        <w:t xml:space="preserve">Amit Karpe, Lead Engineer</w:t>
      </w:r>
    </w:p>
    <w:p>
      <w:pPr>
        <w:pStyle w:val="Date"/>
      </w:pPr>
      <w:r>
        <w:t xml:space="preserve">31 Jan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rPr>
        <w:t xml:space="preserve">Prepared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Amit Karpe</w:t>
            </w:r>
          </w:p>
        </w:tc>
        <w:tc>
          <w:tcPr/>
          <w:p>
            <w:pPr>
              <w:pStyle w:val="Compact"/>
              <w:jc w:val="left"/>
            </w:pPr>
            <w:r>
              <w:t xml:space="preserve">Lead Engineer</w:t>
            </w:r>
          </w:p>
        </w:tc>
        <w:tc>
          <w:tcPr/>
          <w:p>
            <w:pPr>
              <w:pStyle w:val="Compact"/>
            </w:pPr>
          </w:p>
        </w:tc>
        <w:tc>
          <w:tcPr/>
          <w:p>
            <w:pPr>
              <w:pStyle w:val="Compact"/>
              <w:jc w:val="left"/>
            </w:pPr>
            <w:r>
              <w:t xml:space="preserve">31 Jan 2025</w:t>
            </w:r>
          </w:p>
        </w:tc>
      </w:tr>
    </w:tbl>
    <w:p>
      <w:pPr>
        <w:pStyle w:val="BodyText"/>
      </w:pPr>
      <w:r>
        <w:rPr>
          <w:b/>
          <w:bCs/>
        </w:rPr>
        <w:t xml:space="preserve">Reviewed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Yeo Zhen Xuan</w:t>
            </w:r>
          </w:p>
        </w:tc>
        <w:tc>
          <w:tcPr/>
          <w:p>
            <w:pPr>
              <w:pStyle w:val="Compact"/>
              <w:jc w:val="left"/>
            </w:pPr>
            <w:r>
              <w:t xml:space="preserve">Tech Lead</w:t>
            </w:r>
          </w:p>
        </w:tc>
        <w:tc>
          <w:tcPr/>
          <w:p>
            <w:pPr>
              <w:pStyle w:val="Compact"/>
            </w:pPr>
          </w:p>
        </w:tc>
        <w:tc>
          <w:tcPr/>
          <w:p>
            <w:pPr>
              <w:pStyle w:val="Compact"/>
              <w:jc w:val="left"/>
            </w:pPr>
            <w:r>
              <w:t xml:space="preserve">31 Jan 2025</w:t>
            </w:r>
          </w:p>
        </w:tc>
      </w:tr>
    </w:tbl>
    <w:p>
      <w:pPr>
        <w:pStyle w:val="BodyText"/>
      </w:pPr>
      <w:r>
        <w:rPr>
          <w:b/>
          <w:bCs/>
        </w:rPr>
        <w:t xml:space="preserve">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Luke Lim</w:t>
            </w:r>
          </w:p>
        </w:tc>
        <w:tc>
          <w:tcPr/>
          <w:p>
            <w:pPr>
              <w:pStyle w:val="Compact"/>
              <w:jc w:val="left"/>
            </w:pPr>
            <w:r>
              <w:t xml:space="preserve">Synapxe Project Manager</w:t>
            </w:r>
          </w:p>
        </w:tc>
        <w:tc>
          <w:tcPr/>
          <w:p>
            <w:pPr>
              <w:pStyle w:val="Compact"/>
            </w:pPr>
          </w:p>
        </w:tc>
        <w:tc>
          <w:tcPr/>
          <w:p>
            <w:pPr>
              <w:pStyle w:val="Compact"/>
              <w:jc w:val="left"/>
            </w:pPr>
            <w:r>
              <w:t xml:space="preserve">31 Jan 2025</w:t>
            </w:r>
          </w:p>
        </w:tc>
      </w:tr>
      <w:tr>
        <w:tc>
          <w:tcPr/>
          <w:p>
            <w:pPr>
              <w:pStyle w:val="Compact"/>
              <w:jc w:val="left"/>
            </w:pPr>
            <w:r>
              <w:t xml:space="preserve">Kevin Lam</w:t>
            </w:r>
          </w:p>
        </w:tc>
        <w:tc>
          <w:tcPr/>
          <w:p>
            <w:pPr>
              <w:pStyle w:val="Compact"/>
              <w:jc w:val="left"/>
            </w:pPr>
            <w:r>
              <w:t xml:space="preserve">TRUST Business Lead</w:t>
            </w:r>
          </w:p>
        </w:tc>
        <w:tc>
          <w:tcPr/>
          <w:p>
            <w:pPr>
              <w:pStyle w:val="Compact"/>
            </w:pPr>
          </w:p>
        </w:tc>
        <w:tc>
          <w:tcPr/>
          <w:p>
            <w:pPr>
              <w:pStyle w:val="Compact"/>
              <w:jc w:val="left"/>
            </w:pPr>
            <w:r>
              <w:t xml:space="preserve">31 Jan 2025</w:t>
            </w:r>
          </w:p>
        </w:tc>
      </w:tr>
    </w:tbl>
    <w:p>
      <w:r>
        <w:br w:type="page"/>
      </w:r>
    </w:p>
    <w:p>
      <w:pPr>
        <w:pStyle w:val="BodyText"/>
      </w:pPr>
      <w:r>
        <w:rPr>
          <w:b/>
          <w:bCs/>
        </w:rPr>
        <w:t xml:space="preserve">Table of Contents</w:t>
      </w:r>
    </w:p>
    <w:p>
      <w:pPr>
        <w:pStyle w:val="Compact"/>
        <w:numPr>
          <w:ilvl w:val="0"/>
          <w:numId w:val="1001"/>
        </w:numPr>
      </w:pPr>
      <w:r>
        <w:t xml:space="preserve">INTRODUCTION</w:t>
      </w:r>
    </w:p>
    <w:p>
      <w:pPr>
        <w:pStyle w:val="Compact"/>
        <w:numPr>
          <w:ilvl w:val="1"/>
          <w:numId w:val="1002"/>
        </w:numPr>
      </w:pPr>
      <w:r>
        <w:t xml:space="preserve">1.1 References</w:t>
      </w:r>
    </w:p>
    <w:p>
      <w:pPr>
        <w:pStyle w:val="Compact"/>
        <w:numPr>
          <w:ilvl w:val="0"/>
          <w:numId w:val="1001"/>
        </w:numPr>
      </w:pPr>
      <w:r>
        <w:t xml:space="preserve">APPLICATION OVERVIEW</w:t>
      </w:r>
    </w:p>
    <w:p>
      <w:pPr>
        <w:pStyle w:val="Compact"/>
        <w:numPr>
          <w:ilvl w:val="1"/>
          <w:numId w:val="1003"/>
        </w:numPr>
      </w:pPr>
      <w:r>
        <w:t xml:space="preserve">2.1 Layers or architectural framework</w:t>
      </w:r>
    </w:p>
    <w:p>
      <w:pPr>
        <w:pStyle w:val="Compact"/>
        <w:numPr>
          <w:ilvl w:val="1"/>
          <w:numId w:val="1003"/>
        </w:numPr>
      </w:pPr>
      <w:r>
        <w:t xml:space="preserve">2.2 Deployment View</w:t>
      </w:r>
    </w:p>
    <w:p>
      <w:pPr>
        <w:pStyle w:val="Compact"/>
        <w:numPr>
          <w:ilvl w:val="1"/>
          <w:numId w:val="1003"/>
        </w:numPr>
      </w:pPr>
      <w:r>
        <w:t xml:space="preserve">2.3 Development View</w:t>
      </w:r>
    </w:p>
    <w:p>
      <w:pPr>
        <w:pStyle w:val="Compact"/>
        <w:numPr>
          <w:ilvl w:val="1"/>
          <w:numId w:val="1003"/>
        </w:numPr>
      </w:pPr>
      <w:r>
        <w:t xml:space="preserve">2.4 Architectural Mechanisms</w:t>
      </w:r>
    </w:p>
    <w:p>
      <w:pPr>
        <w:pStyle w:val="Compact"/>
        <w:numPr>
          <w:ilvl w:val="0"/>
          <w:numId w:val="1001"/>
        </w:numPr>
      </w:pPr>
      <w:r>
        <w:t xml:space="preserve">ARCHITECTURALLY SIGNIFICANT REQUIREMENTS</w:t>
      </w:r>
    </w:p>
    <w:p>
      <w:pPr>
        <w:pStyle w:val="Compact"/>
        <w:numPr>
          <w:ilvl w:val="0"/>
          <w:numId w:val="1001"/>
        </w:numPr>
      </w:pPr>
      <w:r>
        <w:t xml:space="preserve">SECURITY</w:t>
      </w:r>
    </w:p>
    <w:p>
      <w:pPr>
        <w:pStyle w:val="Compact"/>
        <w:numPr>
          <w:ilvl w:val="1"/>
          <w:numId w:val="1004"/>
        </w:numPr>
      </w:pPr>
      <w:r>
        <w:t xml:space="preserve">4.1 System Security</w:t>
      </w:r>
    </w:p>
    <w:p>
      <w:pPr>
        <w:pStyle w:val="Compact"/>
        <w:numPr>
          <w:ilvl w:val="1"/>
          <w:numId w:val="1004"/>
        </w:numPr>
      </w:pPr>
      <w:r>
        <w:t xml:space="preserve">4.2 Data Security</w:t>
      </w:r>
    </w:p>
    <w:p>
      <w:pPr>
        <w:pStyle w:val="Compact"/>
        <w:numPr>
          <w:ilvl w:val="1"/>
          <w:numId w:val="1004"/>
        </w:numPr>
      </w:pPr>
      <w:r>
        <w:t xml:space="preserve">4.3 Application Security</w:t>
      </w:r>
    </w:p>
    <w:p>
      <w:pPr>
        <w:pStyle w:val="Compact"/>
        <w:numPr>
          <w:ilvl w:val="0"/>
          <w:numId w:val="1001"/>
        </w:numPr>
      </w:pPr>
      <w:r>
        <w:t xml:space="preserve">COMMON MODULES</w:t>
      </w:r>
    </w:p>
    <w:p>
      <w:pPr>
        <w:pStyle w:val="Compact"/>
        <w:numPr>
          <w:ilvl w:val="1"/>
          <w:numId w:val="1005"/>
        </w:numPr>
      </w:pPr>
      <w:r>
        <w:t xml:space="preserve">5.1</w:t>
      </w:r>
      <w:r>
        <w:t xml:space="preserve"> </w:t>
      </w:r>
    </w:p>
    <w:p>
      <w:pPr>
        <w:pStyle w:val="Compact"/>
        <w:numPr>
          <w:ilvl w:val="2"/>
          <w:numId w:val="1006"/>
        </w:numPr>
      </w:pPr>
      <w:r>
        <w:t xml:space="preserve">5.1.1 Description</w:t>
      </w:r>
    </w:p>
    <w:p>
      <w:pPr>
        <w:pStyle w:val="Compact"/>
        <w:numPr>
          <w:ilvl w:val="2"/>
          <w:numId w:val="1006"/>
        </w:numPr>
      </w:pPr>
      <w:r>
        <w:t xml:space="preserve">5.1.2 Design Model</w:t>
      </w:r>
    </w:p>
    <w:p>
      <w:pPr>
        <w:pStyle w:val="Compact"/>
        <w:numPr>
          <w:ilvl w:val="2"/>
          <w:numId w:val="1006"/>
        </w:numPr>
      </w:pPr>
      <w:r>
        <w:t xml:space="preserve">5.1.3 Special Notes or Consideration</w:t>
      </w:r>
    </w:p>
    <w:p>
      <w:pPr>
        <w:pStyle w:val="Compact"/>
        <w:numPr>
          <w:ilvl w:val="2"/>
          <w:numId w:val="1006"/>
        </w:numPr>
      </w:pPr>
      <w:r>
        <w:t xml:space="preserve">5.1.4 Usage Example</w:t>
      </w:r>
    </w:p>
    <w:p>
      <w:pPr>
        <w:pStyle w:val="Compact"/>
        <w:numPr>
          <w:ilvl w:val="0"/>
          <w:numId w:val="1001"/>
        </w:numPr>
      </w:pPr>
      <w:r>
        <w:t xml:space="preserve">FUNCTIONAL MODULES</w:t>
      </w:r>
    </w:p>
    <w:p>
      <w:pPr>
        <w:pStyle w:val="Compact"/>
        <w:numPr>
          <w:ilvl w:val="1"/>
          <w:numId w:val="1007"/>
        </w:numPr>
      </w:pPr>
      <w:r>
        <w:t xml:space="preserve">6.1</w:t>
      </w:r>
      <w:r>
        <w:t xml:space="preserve"> </w:t>
      </w:r>
    </w:p>
    <w:p>
      <w:pPr>
        <w:pStyle w:val="Compact"/>
        <w:numPr>
          <w:ilvl w:val="2"/>
          <w:numId w:val="1008"/>
        </w:numPr>
      </w:pPr>
      <w:r>
        <w:t xml:space="preserve">6.1.1 Description</w:t>
      </w:r>
    </w:p>
    <w:p>
      <w:pPr>
        <w:pStyle w:val="Compact"/>
        <w:numPr>
          <w:ilvl w:val="2"/>
          <w:numId w:val="1008"/>
        </w:numPr>
      </w:pPr>
      <w:r>
        <w:t xml:space="preserve">6.1.2 Design Model</w:t>
      </w:r>
    </w:p>
    <w:p>
      <w:pPr>
        <w:pStyle w:val="Compact"/>
        <w:numPr>
          <w:ilvl w:val="2"/>
          <w:numId w:val="1008"/>
        </w:numPr>
      </w:pPr>
      <w:r>
        <w:t xml:space="preserve">6.1.3 Special Notes or Consideration</w:t>
      </w:r>
    </w:p>
    <w:p>
      <w:pPr>
        <w:pStyle w:val="Compact"/>
        <w:numPr>
          <w:ilvl w:val="0"/>
          <w:numId w:val="1001"/>
        </w:numPr>
      </w:pPr>
      <w:r>
        <w:t xml:space="preserve">MESSAGE / SERVICE INTERFACE</w:t>
      </w:r>
    </w:p>
    <w:p>
      <w:pPr>
        <w:pStyle w:val="Compact"/>
        <w:numPr>
          <w:ilvl w:val="1"/>
          <w:numId w:val="1009"/>
        </w:numPr>
      </w:pPr>
      <w:r>
        <w:t xml:space="preserve">7.1 Overview</w:t>
      </w:r>
    </w:p>
    <w:p>
      <w:pPr>
        <w:pStyle w:val="Compact"/>
        <w:numPr>
          <w:ilvl w:val="1"/>
          <w:numId w:val="1009"/>
        </w:numPr>
      </w:pPr>
      <w:r>
        <w:t xml:space="preserve">7.2 Inputs</w:t>
      </w:r>
    </w:p>
    <w:p>
      <w:pPr>
        <w:pStyle w:val="Compact"/>
        <w:numPr>
          <w:ilvl w:val="2"/>
          <w:numId w:val="1010"/>
        </w:numPr>
      </w:pPr>
      <w:r>
        <w:t xml:space="preserve">7.2.1 &lt;Interface / Service Name&gt;</w:t>
      </w:r>
    </w:p>
    <w:p>
      <w:pPr>
        <w:pStyle w:val="Compact"/>
        <w:numPr>
          <w:ilvl w:val="1"/>
          <w:numId w:val="1009"/>
        </w:numPr>
      </w:pPr>
      <w:r>
        <w:t xml:space="preserve">7.3 Outputs</w:t>
      </w:r>
    </w:p>
    <w:p>
      <w:pPr>
        <w:pStyle w:val="Compact"/>
        <w:numPr>
          <w:ilvl w:val="2"/>
          <w:numId w:val="1011"/>
        </w:numPr>
      </w:pPr>
      <w:r>
        <w:t xml:space="preserve">7.3.1 &lt;Interface / Service Name&gt;</w:t>
      </w:r>
    </w:p>
    <w:p>
      <w:pPr>
        <w:pStyle w:val="Compact"/>
        <w:numPr>
          <w:ilvl w:val="0"/>
          <w:numId w:val="1001"/>
        </w:numPr>
      </w:pPr>
      <w:r>
        <w:t xml:space="preserve">DATABASE DESIGN</w:t>
      </w:r>
    </w:p>
    <w:p>
      <w:pPr>
        <w:pStyle w:val="Compact"/>
        <w:numPr>
          <w:ilvl w:val="1"/>
          <w:numId w:val="1012"/>
        </w:numPr>
      </w:pPr>
      <w:r>
        <w:t xml:space="preserve">8.1 Entity Relationship Diagram</w:t>
      </w:r>
    </w:p>
    <w:p>
      <w:pPr>
        <w:pStyle w:val="Compact"/>
        <w:numPr>
          <w:ilvl w:val="1"/>
          <w:numId w:val="1012"/>
        </w:numPr>
      </w:pPr>
      <w:r>
        <w:t xml:space="preserve">8.2 Data Dictionary</w:t>
      </w:r>
    </w:p>
    <w:p>
      <w:pPr>
        <w:pStyle w:val="Compact"/>
        <w:numPr>
          <w:ilvl w:val="1"/>
          <w:numId w:val="1012"/>
        </w:numPr>
      </w:pPr>
      <w:r>
        <w:t xml:space="preserve">8.3 Stored Procedures / Functions</w:t>
      </w:r>
    </w:p>
    <w:p>
      <w:pPr>
        <w:pStyle w:val="Compact"/>
        <w:numPr>
          <w:ilvl w:val="0"/>
          <w:numId w:val="1001"/>
        </w:numPr>
      </w:pPr>
      <w:r>
        <w:t xml:space="preserve">APPENDIX A</w:t>
      </w:r>
      <w:r>
        <w:t xml:space="preserve"> </w:t>
      </w:r>
    </w:p>
    <w:p>
      <w:r>
        <w:pict>
          <v:rect style="width:0;height:1.5pt" o:hralign="center" o:hrstd="t" o:hr="t"/>
        </w:pict>
      </w:r>
    </w:p>
    <w:p>
      <w:r>
        <w:br w:type="page"/>
      </w:r>
    </w:p>
    <w:bookmarkStart w:id="25" w:name="Xe3d0fc0bea9a42ce7605565d0964033d7f6ee47"/>
    <w:p>
      <w:pPr>
        <w:pStyle w:val="Heading3"/>
      </w:pPr>
      <w:r>
        <w:t xml:space="preserve">1. INTRODUCTION</w:t>
      </w:r>
    </w:p>
    <w:bookmarkStart w:id="20" w:name="X4538b6a07fc99daf59a83447819ae27a633009c"/>
    <w:p>
      <w:pPr>
        <w:pStyle w:val="Heading4"/>
      </w:pPr>
      <w:r>
        <w:t xml:space="preserve">1.1 Document Purpose</w:t>
      </w:r>
    </w:p>
    <w:p>
      <w:pPr>
        <w:pStyle w:val="FirstParagraph"/>
      </w:pPr>
      <w:r>
        <w:t xml:space="preserve">This document defines the design specifications for deploying code, container repositories, and related cloud infrastructure in a non-internet environment within Singapore Government on Commercial Cloud (GCC) by GovTech.</w:t>
      </w:r>
    </w:p>
    <w:bookmarkEnd w:id="20"/>
    <w:bookmarkStart w:id="21" w:name="Xd532870f8902deccbfa025c6fd9c427e622d25f"/>
    <w:p>
      <w:pPr>
        <w:pStyle w:val="Heading4"/>
      </w:pPr>
      <w:r>
        <w:t xml:space="preserve">1.2 System Overview</w:t>
      </w:r>
    </w:p>
    <w:p>
      <w:pPr>
        <w:pStyle w:val="FirstParagraph"/>
      </w:pPr>
      <w:r>
        <w:rPr>
          <w:b/>
          <w:bCs/>
        </w:rPr>
        <w:t xml:space="preserve">Tech Deliverable</w:t>
      </w:r>
      <w:r>
        <w:br/>
      </w:r>
      <w:r>
        <w:t xml:space="preserve">4a. Enable Lifebit users to run their own codes</w:t>
      </w:r>
    </w:p>
    <w:p>
      <w:pPr>
        <w:pStyle w:val="Compact"/>
        <w:numPr>
          <w:ilvl w:val="0"/>
          <w:numId w:val="1013"/>
        </w:numPr>
      </w:pPr>
      <w:r>
        <w:t xml:space="preserve">Phase 1 – Setup repositories (GitLab and AWS ECR) for hosting, accessing &amp; managing private Docker tools &amp; scripts/codes</w:t>
      </w:r>
    </w:p>
    <w:p>
      <w:pPr>
        <w:pStyle w:val="Compact"/>
        <w:numPr>
          <w:ilvl w:val="0"/>
          <w:numId w:val="1013"/>
        </w:numPr>
      </w:pPr>
      <w:r>
        <w:t xml:space="preserve">Phase 2 – Setup to support hosting, accessing &amp; managing NextFlow pipeline</w:t>
      </w:r>
    </w:p>
    <w:p>
      <w:pPr>
        <w:pStyle w:val="FirstParagraph"/>
      </w:pPr>
      <w:r>
        <w:rPr>
          <w:b/>
          <w:bCs/>
        </w:rPr>
        <w:t xml:space="preserve">Problem Statement</w:t>
      </w:r>
      <w:r>
        <w:br/>
      </w:r>
      <w:r>
        <w:t xml:space="preserve">Currently, there is no version control repository available within the TRUST-Lifebit platform where researchers can host their custom codes and pipelines.</w:t>
      </w:r>
    </w:p>
    <w:p>
      <w:pPr>
        <w:pStyle w:val="BodyText"/>
      </w:pPr>
      <w:r>
        <w:rPr>
          <w:b/>
          <w:bCs/>
        </w:rPr>
        <w:t xml:space="preserve">Outcome</w:t>
      </w:r>
      <w:r>
        <w:br/>
      </w:r>
      <w:r>
        <w:t xml:space="preserve">CloudOS user can securely access and perform version control and collaborate with fellow researchers of their private codes, docker tools, and pipelines using Gitlab account and docker images using AWS ECR.</w:t>
      </w:r>
    </w:p>
    <w:bookmarkEnd w:id="21"/>
    <w:bookmarkStart w:id="22" w:name="Xb99c178ed437158699b02a1940cefdf3a011ef5"/>
    <w:p>
      <w:pPr>
        <w:pStyle w:val="Heading4"/>
      </w:pPr>
      <w:r>
        <w:t xml:space="preserve">1.3 Project Objectives / Goals</w:t>
      </w:r>
    </w:p>
    <w:p>
      <w:pPr>
        <w:pStyle w:val="Compact"/>
        <w:numPr>
          <w:ilvl w:val="0"/>
          <w:numId w:val="1014"/>
        </w:numPr>
      </w:pPr>
      <w:r>
        <w:t xml:space="preserve">Enable private code and container repository hosting within a closed cloud environment.</w:t>
      </w:r>
    </w:p>
    <w:p>
      <w:pPr>
        <w:pStyle w:val="Compact"/>
        <w:numPr>
          <w:ilvl w:val="0"/>
          <w:numId w:val="1014"/>
        </w:numPr>
      </w:pPr>
      <w:r>
        <w:t xml:space="preserve">Provide a scalable and secure solution for pipeline execution and container management.</w:t>
      </w:r>
    </w:p>
    <w:p>
      <w:pPr>
        <w:pStyle w:val="Compact"/>
        <w:numPr>
          <w:ilvl w:val="0"/>
          <w:numId w:val="1014"/>
        </w:numPr>
      </w:pPr>
      <w:r>
        <w:t xml:space="preserve">Ensure compliance with regulatory and security requirements.</w:t>
      </w:r>
    </w:p>
    <w:bookmarkEnd w:id="22"/>
    <w:bookmarkStart w:id="23" w:name="X7ac3161869c040708d55cfcfef94cccd922d3bd"/>
    <w:p>
      <w:pPr>
        <w:pStyle w:val="Heading4"/>
      </w:pPr>
      <w:r>
        <w:t xml:space="preserve">1.4 Definitions/Glossary</w:t>
      </w:r>
    </w:p>
    <w:p>
      <w:pPr>
        <w:pStyle w:val="Compact"/>
        <w:numPr>
          <w:ilvl w:val="0"/>
          <w:numId w:val="1015"/>
        </w:numPr>
      </w:pPr>
      <w:r>
        <w:rPr>
          <w:b/>
          <w:bCs/>
        </w:rPr>
        <w:t xml:space="preserve">GitLab Server</w:t>
      </w:r>
      <w:r>
        <w:t xml:space="preserve">: Self-hosted version of GitLab for code repository management.</w:t>
      </w:r>
    </w:p>
    <w:p>
      <w:pPr>
        <w:pStyle w:val="Compact"/>
        <w:numPr>
          <w:ilvl w:val="0"/>
          <w:numId w:val="1015"/>
        </w:numPr>
      </w:pPr>
      <w:r>
        <w:rPr>
          <w:b/>
          <w:bCs/>
        </w:rPr>
        <w:t xml:space="preserve">AWS ECR</w:t>
      </w:r>
      <w:r>
        <w:t xml:space="preserve">: Private container image repository for storing and managing Docker images.</w:t>
      </w:r>
    </w:p>
    <w:p>
      <w:pPr>
        <w:pStyle w:val="Compact"/>
        <w:numPr>
          <w:ilvl w:val="0"/>
          <w:numId w:val="1015"/>
        </w:numPr>
      </w:pPr>
      <w:r>
        <w:rPr>
          <w:b/>
          <w:bCs/>
        </w:rPr>
        <w:t xml:space="preserve">AWS Batch</w:t>
      </w:r>
      <w:r>
        <w:t xml:space="preserve">: Managed batch processing service for running containerized workloads.</w:t>
      </w:r>
    </w:p>
    <w:p>
      <w:pPr>
        <w:pStyle w:val="Compact"/>
        <w:numPr>
          <w:ilvl w:val="0"/>
          <w:numId w:val="1015"/>
        </w:numPr>
      </w:pPr>
      <w:r>
        <w:rPr>
          <w:b/>
          <w:bCs/>
        </w:rPr>
        <w:t xml:space="preserve">CloudOS</w:t>
      </w:r>
      <w:r>
        <w:t xml:space="preserve">: Lifebit’s cloud-native bioinformatics platform.</w:t>
      </w:r>
    </w:p>
    <w:bookmarkEnd w:id="23"/>
    <w:bookmarkStart w:id="24" w:name="Xcb8f34702d1980450cb726f50d1fbc110147fb8"/>
    <w:p>
      <w:pPr>
        <w:pStyle w:val="Heading4"/>
      </w:pPr>
      <w:r>
        <w:t xml:space="preserve">1.5 References</w:t>
      </w:r>
    </w:p>
    <w:p>
      <w:pPr>
        <w:pStyle w:val="Compact"/>
        <w:numPr>
          <w:ilvl w:val="0"/>
          <w:numId w:val="1016"/>
        </w:numPr>
      </w:pPr>
      <w:r>
        <w:t xml:space="preserve">GovTech GCC Documentation</w:t>
      </w:r>
    </w:p>
    <w:p>
      <w:pPr>
        <w:pStyle w:val="Compact"/>
        <w:numPr>
          <w:ilvl w:val="0"/>
          <w:numId w:val="1016"/>
        </w:numPr>
      </w:pPr>
      <w:r>
        <w:t xml:space="preserve">AWS Security Best Practices</w:t>
      </w:r>
    </w:p>
    <w:p>
      <w:r>
        <w:pict>
          <v:rect style="width:0;height:1.5pt" o:hralign="center" o:hrstd="t" o:hr="t"/>
        </w:pict>
      </w:r>
    </w:p>
    <w:bookmarkEnd w:id="24"/>
    <w:bookmarkEnd w:id="25"/>
    <w:bookmarkStart w:id="30" w:name="Xf9f34b5ade7b74246e25285811a1147e91057fd"/>
    <w:p>
      <w:pPr>
        <w:pStyle w:val="Heading3"/>
      </w:pPr>
      <w:r>
        <w:t xml:space="preserve">2. APPLICATION OVERVIEW</w:t>
      </w:r>
    </w:p>
    <w:bookmarkStart w:id="26" w:name="Xe0a06361bc86e7a2928b678f33ca0f033c13895"/>
    <w:p>
      <w:pPr>
        <w:pStyle w:val="Heading4"/>
      </w:pPr>
      <w:r>
        <w:t xml:space="preserve">2.1 Layers or Architectural Framework</w:t>
      </w:r>
    </w:p>
    <w:p>
      <w:pPr>
        <w:pStyle w:val="FirstParagraph"/>
      </w:pPr>
      <w:r>
        <w:t xml:space="preserve">The solution follows a multi-account AWS architecture for hosting CloudOS and related infrastructure components:</w:t>
      </w:r>
    </w:p>
    <w:p>
      <w:pPr>
        <w:pStyle w:val="Compact"/>
        <w:numPr>
          <w:ilvl w:val="0"/>
          <w:numId w:val="1017"/>
        </w:numPr>
      </w:pPr>
      <w:r>
        <w:rPr>
          <w:b/>
          <w:bCs/>
        </w:rPr>
        <w:t xml:space="preserve">AWS Service Account</w:t>
      </w:r>
      <w:r>
        <w:t xml:space="preserve">: Hosts CloudOS and GitLab Server for private code repositories.</w:t>
      </w:r>
    </w:p>
    <w:p>
      <w:pPr>
        <w:pStyle w:val="Compact"/>
        <w:numPr>
          <w:ilvl w:val="0"/>
          <w:numId w:val="1017"/>
        </w:numPr>
      </w:pPr>
      <w:r>
        <w:rPr>
          <w:b/>
          <w:bCs/>
        </w:rPr>
        <w:t xml:space="preserve">AWS Workload Account</w:t>
      </w:r>
      <w:r>
        <w:t xml:space="preserve">: Hosts AWS Batch and AWS ECR for containerized workload execution.</w:t>
      </w:r>
    </w:p>
    <w:bookmarkEnd w:id="26"/>
    <w:bookmarkStart w:id="27" w:name="X6f8fee67925bc380eefccd3a8794a4839d42803"/>
    <w:p>
      <w:pPr>
        <w:pStyle w:val="Heading4"/>
      </w:pPr>
      <w:r>
        <w:t xml:space="preserve">2.2 Deployment View</w:t>
      </w:r>
    </w:p>
    <w:p>
      <w:pPr>
        <w:pStyle w:val="Compact"/>
        <w:numPr>
          <w:ilvl w:val="0"/>
          <w:numId w:val="1018"/>
        </w:numPr>
      </w:pPr>
      <w:r>
        <w:rPr>
          <w:b/>
          <w:bCs/>
        </w:rPr>
        <w:t xml:space="preserve">GitLab Server</w:t>
      </w:r>
      <w:r>
        <w:t xml:space="preserve">: Deployed in the AWS Service Account, configured for private access.</w:t>
      </w:r>
    </w:p>
    <w:p>
      <w:pPr>
        <w:pStyle w:val="Compact"/>
        <w:numPr>
          <w:ilvl w:val="0"/>
          <w:numId w:val="1018"/>
        </w:numPr>
      </w:pPr>
      <w:r>
        <w:rPr>
          <w:b/>
          <w:bCs/>
        </w:rPr>
        <w:t xml:space="preserve">AWS ECR</w:t>
      </w:r>
      <w:r>
        <w:t xml:space="preserve">: Deployed in the AWS Workload Account, accessible only within AWS GCC accounts.</w:t>
      </w:r>
    </w:p>
    <w:p>
      <w:pPr>
        <w:pStyle w:val="Compact"/>
        <w:numPr>
          <w:ilvl w:val="0"/>
          <w:numId w:val="1018"/>
        </w:numPr>
      </w:pPr>
      <w:r>
        <w:rPr>
          <w:b/>
          <w:bCs/>
        </w:rPr>
        <w:t xml:space="preserve">AWS Batch</w:t>
      </w:r>
      <w:r>
        <w:t xml:space="preserve">: Utilized for running containerized jobs, with required IAM permissions.</w:t>
      </w:r>
    </w:p>
    <w:bookmarkEnd w:id="27"/>
    <w:bookmarkStart w:id="28" w:name="X3794f7dca5f99f11e320ee3657478fc26014f22"/>
    <w:p>
      <w:pPr>
        <w:pStyle w:val="Heading4"/>
      </w:pPr>
      <w:r>
        <w:t xml:space="preserve">2.3 Development View</w:t>
      </w:r>
    </w:p>
    <w:p>
      <w:pPr>
        <w:pStyle w:val="Compact"/>
        <w:numPr>
          <w:ilvl w:val="0"/>
          <w:numId w:val="1019"/>
        </w:numPr>
      </w:pPr>
      <w:r>
        <w:t xml:space="preserve">GitLab provides private repository hosting for researchers and engineers.</w:t>
      </w:r>
    </w:p>
    <w:p>
      <w:pPr>
        <w:pStyle w:val="Compact"/>
        <w:numPr>
          <w:ilvl w:val="0"/>
          <w:numId w:val="1019"/>
        </w:numPr>
      </w:pPr>
      <w:r>
        <w:t xml:space="preserve">CI/CD workflows will be managed within GitLab to integrate with AWS Batch.</w:t>
      </w:r>
    </w:p>
    <w:p>
      <w:pPr>
        <w:pStyle w:val="Compact"/>
        <w:numPr>
          <w:ilvl w:val="0"/>
          <w:numId w:val="1019"/>
        </w:numPr>
      </w:pPr>
      <w:r>
        <w:t xml:space="preserve">AWS ECR will store and manage private container images for workloads.</w:t>
      </w:r>
    </w:p>
    <w:bookmarkEnd w:id="28"/>
    <w:bookmarkStart w:id="29" w:name="Xf25b1b57c7cd717bbba5943214a02144c1c346a"/>
    <w:p>
      <w:pPr>
        <w:pStyle w:val="Heading4"/>
      </w:pPr>
      <w:r>
        <w:t xml:space="preserve">2.4 Architectural Mechanisms</w:t>
      </w:r>
    </w:p>
    <w:p>
      <w:pPr>
        <w:pStyle w:val="Compact"/>
        <w:numPr>
          <w:ilvl w:val="0"/>
          <w:numId w:val="1020"/>
        </w:numPr>
      </w:pPr>
      <w:r>
        <w:t xml:space="preserve">Secure networking between AWS accounts using VPC peering or AWS PrivateLink.</w:t>
      </w:r>
    </w:p>
    <w:p>
      <w:pPr>
        <w:pStyle w:val="Compact"/>
        <w:numPr>
          <w:ilvl w:val="0"/>
          <w:numId w:val="1020"/>
        </w:numPr>
      </w:pPr>
      <w:r>
        <w:t xml:space="preserve">IAM roles and policies restricting access to only necessary resources.</w:t>
      </w:r>
    </w:p>
    <w:p>
      <w:r>
        <w:pict>
          <v:rect style="width:0;height:1.5pt" o:hralign="center" o:hrstd="t" o:hr="t"/>
        </w:pict>
      </w:r>
    </w:p>
    <w:bookmarkEnd w:id="29"/>
    <w:bookmarkEnd w:id="30"/>
    <w:bookmarkStart w:id="31" w:name="X8fe8c93c5df41aa6082d521fbc27eeb07124af8"/>
    <w:p>
      <w:pPr>
        <w:pStyle w:val="Heading3"/>
      </w:pPr>
      <w:r>
        <w:t xml:space="preserve">3. ARCHITECTURALLY SIGNIFICANT REQUIREMENTS</w:t>
      </w:r>
    </w:p>
    <w:p>
      <w:pPr>
        <w:pStyle w:val="FirstParagraph"/>
      </w:pPr>
      <w:r>
        <w:t xml:space="preserve">Deployment in a non-internet environment within Singapore GCC.</w:t>
      </w:r>
      <w:r>
        <w:br/>
      </w:r>
      <w:r>
        <w:t xml:space="preserve">Secure and private access for all services.</w:t>
      </w:r>
      <w:r>
        <w:br/>
      </w:r>
      <w:r>
        <w:t xml:space="preserve">Multi-account strategy for isolation and compliance.</w:t>
      </w:r>
    </w:p>
    <w:p>
      <w:r>
        <w:pict>
          <v:rect style="width:0;height:1.5pt" o:hralign="center" o:hrstd="t" o:hr="t"/>
        </w:pict>
      </w:r>
    </w:p>
    <w:bookmarkEnd w:id="31"/>
    <w:bookmarkStart w:id="35" w:name="Xcd216216200afb0703e898683a8d10359544695"/>
    <w:p>
      <w:pPr>
        <w:pStyle w:val="Heading3"/>
      </w:pPr>
      <w:r>
        <w:t xml:space="preserve">4. SECURITY</w:t>
      </w:r>
    </w:p>
    <w:bookmarkStart w:id="32" w:name="X40afea54190d999a755ae224bb7bde31ba28fef"/>
    <w:p>
      <w:pPr>
        <w:pStyle w:val="Heading4"/>
      </w:pPr>
      <w:r>
        <w:t xml:space="preserve">4.1 System Security</w:t>
      </w:r>
    </w:p>
    <w:p>
      <w:pPr>
        <w:pStyle w:val="Compact"/>
        <w:numPr>
          <w:ilvl w:val="0"/>
          <w:numId w:val="1021"/>
        </w:numPr>
      </w:pPr>
      <w:r>
        <w:t xml:space="preserve">Network access controls enforced via Security Groups and VPC.</w:t>
      </w:r>
    </w:p>
    <w:p>
      <w:pPr>
        <w:pStyle w:val="Compact"/>
        <w:numPr>
          <w:ilvl w:val="0"/>
          <w:numId w:val="1021"/>
        </w:numPr>
      </w:pPr>
      <w:r>
        <w:t xml:space="preserve">AWS KMS for encrypting sensitive data and images.</w:t>
      </w:r>
    </w:p>
    <w:bookmarkEnd w:id="32"/>
    <w:bookmarkStart w:id="33" w:name="X4edf851e1126629320679d00e93d58ace42779c"/>
    <w:p>
      <w:pPr>
        <w:pStyle w:val="Heading4"/>
      </w:pPr>
      <w:r>
        <w:t xml:space="preserve">4.2 Data Security</w:t>
      </w:r>
    </w:p>
    <w:p>
      <w:pPr>
        <w:pStyle w:val="Compact"/>
        <w:numPr>
          <w:ilvl w:val="0"/>
          <w:numId w:val="1022"/>
        </w:numPr>
      </w:pPr>
      <w:r>
        <w:t xml:space="preserve">No external data access permitted; all data resides within AWS GCC.</w:t>
      </w:r>
    </w:p>
    <w:p>
      <w:pPr>
        <w:pStyle w:val="Compact"/>
        <w:numPr>
          <w:ilvl w:val="0"/>
          <w:numId w:val="1022"/>
        </w:numPr>
      </w:pPr>
      <w:r>
        <w:t xml:space="preserve">Private container images stored in AWS ECR with strict access policies.</w:t>
      </w:r>
    </w:p>
    <w:bookmarkEnd w:id="33"/>
    <w:bookmarkStart w:id="34" w:name="Xfe56f53056fc040bc62ab1057abf108c1f214b6"/>
    <w:p>
      <w:pPr>
        <w:pStyle w:val="Heading4"/>
      </w:pPr>
      <w:r>
        <w:t xml:space="preserve">4.3 Application Security</w:t>
      </w:r>
    </w:p>
    <w:p>
      <w:pPr>
        <w:pStyle w:val="Compact"/>
        <w:numPr>
          <w:ilvl w:val="0"/>
          <w:numId w:val="1023"/>
        </w:numPr>
      </w:pPr>
      <w:r>
        <w:t xml:space="preserve">GitLab access restricted to authorized users only.</w:t>
      </w:r>
    </w:p>
    <w:p>
      <w:pPr>
        <w:pStyle w:val="Compact"/>
        <w:numPr>
          <w:ilvl w:val="0"/>
          <w:numId w:val="1023"/>
        </w:numPr>
      </w:pPr>
      <w:r>
        <w:t xml:space="preserve">IAM roles configured for least privilege access.</w:t>
      </w:r>
    </w:p>
    <w:p>
      <w:r>
        <w:pict>
          <v:rect style="width:0;height:1.5pt" o:hralign="center" o:hrstd="t" o:hr="t"/>
        </w:pict>
      </w:r>
    </w:p>
    <w:bookmarkEnd w:id="34"/>
    <w:bookmarkEnd w:id="35"/>
    <w:bookmarkStart w:id="41" w:name="X20e10987cdc8307bd731f09aee2bd57639ece92"/>
    <w:p>
      <w:pPr>
        <w:pStyle w:val="Heading3"/>
      </w:pPr>
      <w:r>
        <w:t xml:space="preserve">5. COMMON MODULES</w:t>
      </w:r>
    </w:p>
    <w:bookmarkStart w:id="40" w:name="X33e0b55179ee099015726a282b87cce9a8be6e6"/>
    <w:p>
      <w:pPr>
        <w:pStyle w:val="Heading4"/>
      </w:pPr>
      <w:r>
        <w:t xml:space="preserve">5.1</w:t>
      </w:r>
      <w:r>
        <w:t xml:space="preserve"> </w:t>
      </w:r>
    </w:p>
    <w:bookmarkStart w:id="36" w:name="X37ba9be0995eb96cc91155d8e086f544788872a"/>
    <w:p>
      <w:pPr>
        <w:pStyle w:val="Heading5"/>
      </w:pPr>
      <w:r>
        <w:t xml:space="preserve">5.1.1 Description</w:t>
      </w:r>
    </w:p>
    <w:p>
      <w:pPr>
        <w:pStyle w:val="FirstParagraph"/>
      </w:pPr>
      <w:r>
        <w:t xml:space="preserve">NA</w:t>
      </w:r>
    </w:p>
    <w:bookmarkEnd w:id="36"/>
    <w:bookmarkStart w:id="37" w:name="X08cd698e32538613eec03c70231f6d2652f40fd"/>
    <w:p>
      <w:pPr>
        <w:pStyle w:val="Heading5"/>
      </w:pPr>
      <w:r>
        <w:t xml:space="preserve">5.1.2 Design Model</w:t>
      </w:r>
    </w:p>
    <w:p>
      <w:pPr>
        <w:pStyle w:val="FirstParagraph"/>
      </w:pPr>
      <w:r>
        <w:t xml:space="preserve">NA</w:t>
      </w:r>
    </w:p>
    <w:bookmarkEnd w:id="37"/>
    <w:bookmarkStart w:id="38" w:name="Xa6cd2284665758e561a47f011f6e1e0aeee613e"/>
    <w:p>
      <w:pPr>
        <w:pStyle w:val="Heading5"/>
      </w:pPr>
      <w:r>
        <w:t xml:space="preserve">5.1.3 Special Notes or Consideration</w:t>
      </w:r>
    </w:p>
    <w:p>
      <w:pPr>
        <w:pStyle w:val="FirstParagraph"/>
      </w:pPr>
      <w:r>
        <w:t xml:space="preserve">NA</w:t>
      </w:r>
    </w:p>
    <w:bookmarkEnd w:id="38"/>
    <w:bookmarkStart w:id="39" w:name="Xba7c3ae4de0ec325aa43a6c9e0098393b4214c8"/>
    <w:p>
      <w:pPr>
        <w:pStyle w:val="Heading5"/>
      </w:pPr>
      <w:r>
        <w:t xml:space="preserve">5.1.4 Usage Example</w:t>
      </w:r>
    </w:p>
    <w:p>
      <w:pPr>
        <w:pStyle w:val="FirstParagraph"/>
      </w:pPr>
      <w:r>
        <w:t xml:space="preserve">NA</w:t>
      </w:r>
    </w:p>
    <w:p>
      <w:r>
        <w:pict>
          <v:rect style="width:0;height:1.5pt" o:hralign="center" o:hrstd="t" o:hr="t"/>
        </w:pict>
      </w:r>
    </w:p>
    <w:bookmarkEnd w:id="39"/>
    <w:bookmarkEnd w:id="40"/>
    <w:bookmarkEnd w:id="41"/>
    <w:bookmarkStart w:id="46" w:name="X1e2aaa9011dae236aafe7db6cfa8a50736588a6"/>
    <w:p>
      <w:pPr>
        <w:pStyle w:val="Heading3"/>
      </w:pPr>
      <w:r>
        <w:t xml:space="preserve">6. FUNCTIONAL MODULES</w:t>
      </w:r>
    </w:p>
    <w:bookmarkStart w:id="45" w:name="X7c81aca0acecb552a0d761c91786336b9ab8971"/>
    <w:p>
      <w:pPr>
        <w:pStyle w:val="Heading4"/>
      </w:pPr>
      <w:r>
        <w:t xml:space="preserve">6.1</w:t>
      </w:r>
      <w:r>
        <w:t xml:space="preserve"> </w:t>
      </w:r>
    </w:p>
    <w:bookmarkStart w:id="42" w:name="X5ec900b5099a6048ab3bbb740fb907003c38fdc"/>
    <w:p>
      <w:pPr>
        <w:pStyle w:val="Heading5"/>
      </w:pPr>
      <w:r>
        <w:t xml:space="preserve">6.1.1 Description</w:t>
      </w:r>
    </w:p>
    <w:p>
      <w:pPr>
        <w:pStyle w:val="FirstParagraph"/>
      </w:pPr>
      <w:r>
        <w:t xml:space="preserve">NA</w:t>
      </w:r>
    </w:p>
    <w:bookmarkEnd w:id="42"/>
    <w:bookmarkStart w:id="43" w:name="X2a28a7ea38792960405dfdfa06dc95f5d12b1de"/>
    <w:p>
      <w:pPr>
        <w:pStyle w:val="Heading5"/>
      </w:pPr>
      <w:r>
        <w:t xml:space="preserve">6.1.2 Design Model</w:t>
      </w:r>
    </w:p>
    <w:p>
      <w:pPr>
        <w:pStyle w:val="FirstParagraph"/>
      </w:pPr>
      <w:r>
        <w:t xml:space="preserve">NA</w:t>
      </w:r>
    </w:p>
    <w:bookmarkEnd w:id="43"/>
    <w:bookmarkStart w:id="44" w:name="X707c9654710811c873568d215643792ab77e46c"/>
    <w:p>
      <w:pPr>
        <w:pStyle w:val="Heading5"/>
      </w:pPr>
      <w:r>
        <w:t xml:space="preserve">6.1.3 Special Notes or Consideration</w:t>
      </w:r>
    </w:p>
    <w:p>
      <w:pPr>
        <w:pStyle w:val="FirstParagraph"/>
      </w:pPr>
      <w:r>
        <w:t xml:space="preserve">NA</w:t>
      </w:r>
    </w:p>
    <w:p>
      <w:r>
        <w:pict>
          <v:rect style="width:0;height:1.5pt" o:hralign="center" o:hrstd="t" o:hr="t"/>
        </w:pict>
      </w:r>
    </w:p>
    <w:bookmarkEnd w:id="44"/>
    <w:bookmarkEnd w:id="45"/>
    <w:bookmarkEnd w:id="46"/>
    <w:bookmarkStart w:id="52" w:name="X1d4bc5783fc24fef6fef0eaf46f0700211dae34"/>
    <w:p>
      <w:pPr>
        <w:pStyle w:val="Heading3"/>
      </w:pPr>
      <w:r>
        <w:t xml:space="preserve">7. MESSAGE / SERVICE INTERFACE</w:t>
      </w:r>
    </w:p>
    <w:bookmarkStart w:id="47" w:name="Xd5aa20d3879535509f670caba433c6ff498c106"/>
    <w:p>
      <w:pPr>
        <w:pStyle w:val="Heading4"/>
      </w:pPr>
      <w:r>
        <w:t xml:space="preserve">7.1 Overview</w:t>
      </w:r>
    </w:p>
    <w:p>
      <w:pPr>
        <w:pStyle w:val="FirstParagraph"/>
      </w:pPr>
      <w:r>
        <w:t xml:space="preserve">NA</w:t>
      </w:r>
    </w:p>
    <w:bookmarkEnd w:id="47"/>
    <w:bookmarkStart w:id="49" w:name="Xdd460a0adc1301dd8eab96c937fdc473794f644"/>
    <w:p>
      <w:pPr>
        <w:pStyle w:val="Heading4"/>
      </w:pPr>
      <w:r>
        <w:t xml:space="preserve">7.2 Inputs</w:t>
      </w:r>
    </w:p>
    <w:bookmarkStart w:id="48" w:name="Xbf58e5740f8219e17c2b30e95dcef89a8bd4f98"/>
    <w:p>
      <w:pPr>
        <w:pStyle w:val="Heading5"/>
      </w:pPr>
      <w:r>
        <w:t xml:space="preserve">7.2.1 &lt;Interface / Service Name&gt;</w:t>
      </w:r>
    </w:p>
    <w:p>
      <w:pPr>
        <w:pStyle w:val="FirstParagraph"/>
      </w:pPr>
      <w:r>
        <w:t xml:space="preserve">NA</w:t>
      </w:r>
    </w:p>
    <w:bookmarkEnd w:id="48"/>
    <w:bookmarkEnd w:id="49"/>
    <w:bookmarkStart w:id="51" w:name="X165011222ffd318f50dc495524efb8dee625532"/>
    <w:p>
      <w:pPr>
        <w:pStyle w:val="Heading4"/>
      </w:pPr>
      <w:r>
        <w:t xml:space="preserve">7.3 Outputs</w:t>
      </w:r>
    </w:p>
    <w:bookmarkStart w:id="50" w:name="Xac731c17cb44a73721d843fb3f0c53176abb99f"/>
    <w:p>
      <w:pPr>
        <w:pStyle w:val="Heading5"/>
      </w:pPr>
      <w:r>
        <w:t xml:space="preserve">7.3.1 &lt;Interface / Service Name&gt;</w:t>
      </w:r>
    </w:p>
    <w:p>
      <w:pPr>
        <w:pStyle w:val="FirstParagraph"/>
      </w:pPr>
      <w:r>
        <w:t xml:space="preserve">NA</w:t>
      </w:r>
    </w:p>
    <w:p>
      <w:r>
        <w:pict>
          <v:rect style="width:0;height:1.5pt" o:hralign="center" o:hrstd="t" o:hr="t"/>
        </w:pict>
      </w:r>
    </w:p>
    <w:bookmarkEnd w:id="50"/>
    <w:bookmarkEnd w:id="51"/>
    <w:bookmarkEnd w:id="52"/>
    <w:bookmarkStart w:id="56" w:name="Xf39b8f1f42479e81da005ed623c5066659178f6"/>
    <w:p>
      <w:pPr>
        <w:pStyle w:val="Heading3"/>
      </w:pPr>
      <w:r>
        <w:t xml:space="preserve">8. DATABASE DESIGN</w:t>
      </w:r>
    </w:p>
    <w:bookmarkStart w:id="53" w:name="Xbc7ed583ba1a3b4f8b62c216df34d36f3dbed22"/>
    <w:p>
      <w:pPr>
        <w:pStyle w:val="Heading4"/>
      </w:pPr>
      <w:r>
        <w:t xml:space="preserve">8.1 Entity Relationship Diagram</w:t>
      </w:r>
    </w:p>
    <w:p>
      <w:pPr>
        <w:pStyle w:val="FirstParagraph"/>
      </w:pPr>
      <w:r>
        <w:t xml:space="preserve">NA</w:t>
      </w:r>
    </w:p>
    <w:bookmarkEnd w:id="53"/>
    <w:bookmarkStart w:id="54" w:name="Xa00a8cb12cb679572df79ad251aabe2204a5f88"/>
    <w:p>
      <w:pPr>
        <w:pStyle w:val="Heading4"/>
      </w:pPr>
      <w:r>
        <w:t xml:space="preserve">8.2 Data Dictionary</w:t>
      </w:r>
    </w:p>
    <w:p>
      <w:pPr>
        <w:pStyle w:val="FirstParagraph"/>
      </w:pPr>
      <w:r>
        <w:t xml:space="preserve">NA</w:t>
      </w:r>
    </w:p>
    <w:bookmarkEnd w:id="54"/>
    <w:bookmarkStart w:id="55" w:name="Xb456bcbb6304c2ea693de79a51a75f0e53b881a"/>
    <w:p>
      <w:pPr>
        <w:pStyle w:val="Heading4"/>
      </w:pPr>
      <w:r>
        <w:t xml:space="preserve">8.3 Stored Procedures / Functions</w:t>
      </w:r>
    </w:p>
    <w:p>
      <w:pPr>
        <w:pStyle w:val="FirstParagraph"/>
      </w:pPr>
      <w:r>
        <w:t xml:space="preserve">NA</w:t>
      </w:r>
    </w:p>
    <w:p>
      <w:r>
        <w:pict>
          <v:rect style="width:0;height:1.5pt" o:hralign="center" o:hrstd="t" o:hr="t"/>
        </w:pict>
      </w:r>
    </w:p>
    <w:bookmarkEnd w:id="55"/>
    <w:bookmarkEnd w:id="56"/>
    <w:bookmarkStart w:id="57" w:name="X908547fc71a8e023f15c76bb236d44c7c4ba0c9"/>
    <w:p>
      <w:pPr>
        <w:pStyle w:val="Heading3"/>
      </w:pPr>
      <w:r>
        <w:t xml:space="preserve">9. APPENDIX A</w:t>
      </w:r>
      <w:r>
        <w:t xml:space="preserve"> </w:t>
      </w:r>
    </w:p>
    <w:p>
      <w:pPr>
        <w:pStyle w:val="FirstParagraph"/>
      </w:pPr>
      <w:r>
        <w:t xml:space="preserve">NA</w:t>
      </w:r>
    </w:p>
    <w:p>
      <w:r>
        <w:pict>
          <v:rect style="width:0;height:1.5pt" o:hralign="center" o:hrstd="t" o:hr="t"/>
        </w:pict>
      </w:r>
    </w:p>
    <w:bookmarkEnd w:id="57"/>
    <w:sectPr w:rsidR="00332FDE" w:rsidSect="00627530">
      <w:headerReference r:id="rId10" w:type="default"/>
      <w:footerReference r:id="rId11" w:type="default"/>
      <w:pgSz w:code="9"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F601B" w14:textId="77777777" w:rsidR="001F2624" w:rsidRDefault="001F2624" w:rsidP="002A50F0">
    <w:pPr>
      <w:pStyle w:val="Footer"/>
      <w:pBdr>
        <w:bottom w:val="single" w:sz="6" w:space="1" w:color="auto"/>
      </w:pBdr>
      <w:tabs>
        <w:tab w:val="clear" w:pos="4680"/>
        <w:tab w:val="clear" w:pos="9360"/>
        <w:tab w:val="right" w:pos="9000"/>
      </w:tabs>
    </w:pPr>
  </w:p>
  <w:p w14:paraId="64369E9C" w14:textId="77777777" w:rsidR="001F2624" w:rsidRDefault="001F2624" w:rsidP="002A50F0">
    <w:pPr>
      <w:pStyle w:val="Footer"/>
      <w:tabs>
        <w:tab w:val="clear" w:pos="4680"/>
        <w:tab w:val="clear" w:pos="9360"/>
        <w:tab w:val="right" w:pos="9000"/>
      </w:tabs>
    </w:pPr>
  </w:p>
  <w:p w14:paraId="1E6FA65C" w14:textId="77777777" w:rsidR="001F2624" w:rsidRPr="005A363F" w:rsidRDefault="001F2624" w:rsidP="002A50F0">
    <w:pPr>
      <w:pStyle w:val="Footer"/>
      <w:tabs>
        <w:tab w:val="clear" w:pos="9360"/>
        <w:tab w:val="right" w:pos="9000"/>
      </w:tabs>
      <w:rPr>
        <w:sz w:val="16"/>
        <w:szCs w:val="18"/>
      </w:rPr>
    </w:pPr>
    <w:r w:rsidRPr="005A363F">
      <w:rPr>
        <w:sz w:val="16"/>
        <w:szCs w:val="18"/>
      </w:rPr>
      <w:t xml:space="preserve">SYNAPXE PTE LTD   </w:t>
    </w:r>
    <w:r w:rsidRPr="005A363F">
      <w:rPr>
        <w:i/>
        <w:iCs/>
        <w:sz w:val="16"/>
        <w:szCs w:val="18"/>
      </w:rPr>
      <w:t>A wholly owned company of MOH Holdings Pt</w:t>
    </w:r>
    <w:r>
      <w:rPr>
        <w:i/>
        <w:iCs/>
        <w:sz w:val="16"/>
        <w:szCs w:val="18"/>
      </w:rPr>
      <w:t>e</w:t>
    </w:r>
    <w:r w:rsidRPr="005A363F">
      <w:rPr>
        <w:i/>
        <w:iCs/>
        <w:sz w:val="16"/>
        <w:szCs w:val="18"/>
      </w:rPr>
      <w:t xml:space="preserve"> Ltd</w:t>
    </w:r>
  </w:p>
  <w:p w14:paraId="3C4DC92D" w14:textId="77777777" w:rsidR="001F2624" w:rsidRPr="002A50F0" w:rsidRDefault="001F2624" w:rsidP="002A50F0">
    <w:pPr>
      <w:pStyle w:val="Footer"/>
      <w:tabs>
        <w:tab w:val="clear" w:pos="4680"/>
        <w:tab w:val="clear" w:pos="9360"/>
        <w:tab w:val="right" w:pos="9000"/>
      </w:tabs>
    </w:pPr>
    <w:r w:rsidRPr="005A363F">
      <w:rPr>
        <w:sz w:val="16"/>
        <w:szCs w:val="18"/>
      </w:rPr>
      <w:t>Reg No. 200814464H</w:t>
    </w:r>
    <w:r w:rsidRPr="005A363F">
      <w:rPr>
        <w:sz w:val="16"/>
        <w:szCs w:val="18"/>
      </w:rPr>
      <w:tab/>
    </w:r>
    <w:r w:rsidRPr="005A363F">
      <w:rPr>
        <w:sz w:val="16"/>
        <w:szCs w:val="18"/>
      </w:rPr>
      <w:fldChar w:fldCharType="begin"/>
    </w:r>
    <w:r w:rsidRPr="005A363F">
      <w:rPr>
        <w:sz w:val="16"/>
        <w:szCs w:val="18"/>
      </w:rPr>
      <w:instrText xml:space="preserve"> PAGE   \* MERGEFORMAT </w:instrText>
    </w:r>
    <w:r w:rsidRPr="005A363F">
      <w:rPr>
        <w:sz w:val="16"/>
        <w:szCs w:val="18"/>
      </w:rPr>
      <w:fldChar w:fldCharType="separate"/>
    </w:r>
    <w:r>
      <w:rPr>
        <w:sz w:val="16"/>
        <w:szCs w:val="18"/>
      </w:rPr>
      <w:t>1</w:t>
    </w:r>
    <w:r w:rsidRPr="005A363F">
      <w:rPr>
        <w:noProof/>
        <w:sz w:val="16"/>
        <w:szCs w:val="18"/>
      </w:rPr>
      <w:fldChar w:fldCharType="end"/>
    </w:r>
    <w:r w:rsidRPr="005A363F">
      <w:rPr>
        <w:noProof/>
        <w:sz w:val="16"/>
        <w:szCs w:val="18"/>
      </w:rPr>
      <w:t xml:space="preserve"> / </w:t>
    </w:r>
    <w:r w:rsidRPr="005A363F">
      <w:rPr>
        <w:noProof/>
        <w:sz w:val="16"/>
        <w:szCs w:val="18"/>
      </w:rPr>
      <w:fldChar w:fldCharType="begin"/>
    </w:r>
    <w:r w:rsidRPr="005A363F">
      <w:rPr>
        <w:noProof/>
        <w:sz w:val="16"/>
        <w:szCs w:val="18"/>
      </w:rPr>
      <w:instrText xml:space="preserve"> NUMPAGES  \* Arabic  \* MERGEFORMAT </w:instrText>
    </w:r>
    <w:r w:rsidRPr="005A363F">
      <w:rPr>
        <w:noProof/>
        <w:sz w:val="16"/>
        <w:szCs w:val="18"/>
      </w:rPr>
      <w:fldChar w:fldCharType="separate"/>
    </w:r>
    <w:r>
      <w:rPr>
        <w:noProof/>
        <w:sz w:val="16"/>
        <w:szCs w:val="18"/>
      </w:rPr>
      <w:t>12</w:t>
    </w:r>
    <w:r w:rsidRPr="005A363F">
      <w:rPr>
        <w:noProof/>
        <w:sz w:val="16"/>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68DA5" w14:textId="77777777" w:rsidR="001F2624" w:rsidRPr="00976B05" w:rsidRDefault="001F2624" w:rsidP="00332FDE">
    <w:pPr>
      <w:pStyle w:val="Header"/>
      <w:rPr>
        <w:rFonts w:cs="Arial"/>
        <w:noProof/>
        <w:sz w:val="19"/>
        <w:szCs w:val="19"/>
        <w:lang w:val="en-SG" w:eastAsia="en-SG"/>
      </w:rPr>
    </w:pPr>
    <w:bookmarkStart w:id="0" w:name="_Hlk139027511"/>
  </w:p>
  <w:p w14:paraId="35D4D88C" w14:textId="77777777" w:rsidR="001F2624" w:rsidRPr="00976B05" w:rsidRDefault="001F2624" w:rsidP="00332FDE">
    <w:pPr>
      <w:pStyle w:val="Header"/>
      <w:rPr>
        <w:rFonts w:cs="Arial"/>
        <w:noProof/>
        <w:sz w:val="19"/>
        <w:szCs w:val="19"/>
        <w:lang w:val="en-SG" w:eastAsia="en-SG"/>
      </w:rPr>
    </w:pPr>
  </w:p>
  <w:p w14:paraId="41843206" w14:textId="77777777" w:rsidR="001F2624" w:rsidRPr="00976B05" w:rsidRDefault="001F2624" w:rsidP="00332FDE">
    <w:pPr>
      <w:pStyle w:val="Header"/>
      <w:rPr>
        <w:rFonts w:cs="Arial"/>
        <w:noProof/>
        <w:sz w:val="19"/>
        <w:szCs w:val="19"/>
        <w:lang w:val="en-SG" w:eastAsia="en-SG"/>
      </w:rPr>
    </w:pPr>
  </w:p>
  <w:p w14:paraId="077FEEBE" w14:textId="77777777" w:rsidR="001F2624" w:rsidRPr="000029E2" w:rsidRDefault="001F2624" w:rsidP="00332FDE">
    <w:pPr>
      <w:pStyle w:val="Header"/>
      <w:rPr>
        <w:rFonts w:cs="Arial"/>
        <w:sz w:val="16"/>
        <w:szCs w:val="16"/>
      </w:rPr>
    </w:pPr>
    <w:r>
      <w:rPr>
        <w:noProof/>
        <w:lang w:val="en-SG" w:eastAsia="en-SG"/>
      </w:rPr>
      <w:drawing>
        <wp:anchor distT="0" distB="0" distL="114300" distR="114300" simplePos="0" relativeHeight="251657216" behindDoc="1" locked="0" layoutInCell="1" allowOverlap="1" wp14:anchorId="3FF91C77" wp14:editId="52C5C650">
          <wp:simplePos x="0" y="0"/>
          <wp:positionH relativeFrom="page">
            <wp:align>right</wp:align>
          </wp:positionH>
          <wp:positionV relativeFrom="page">
            <wp:align>top</wp:align>
          </wp:positionV>
          <wp:extent cx="2588400" cy="997200"/>
          <wp:effectExtent l="0" t="0" r="254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88400" cy="997200"/>
                  </a:xfrm>
                  <a:prstGeom prst="rect">
                    <a:avLst/>
                  </a:prstGeom>
                </pic:spPr>
              </pic:pic>
            </a:graphicData>
          </a:graphic>
        </wp:anchor>
      </w:drawing>
    </w: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bookmarkEnd w:id="0"/>
  <w:p w14:paraId="51F6AB57" w14:textId="77777777" w:rsidR="001F2624" w:rsidRDefault="001F2624" w:rsidP="00332FDE">
    <w:pPr>
      <w:pStyle w:val="Header"/>
      <w:pBdr>
        <w:bottom w:val="single" w:sz="6" w:space="1" w:color="auto"/>
      </w:pBdr>
      <w:tabs>
        <w:tab w:val="clear" w:pos="9360"/>
        <w:tab w:val="right" w:pos="9000"/>
      </w:tabs>
    </w:pPr>
  </w:p>
  <w:p w14:paraId="7F180AE8" w14:textId="77777777" w:rsidR="001F2624" w:rsidRPr="00332FDE" w:rsidRDefault="001F2624" w:rsidP="00332F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25FA" w14:textId="77777777" w:rsidR="001F2624" w:rsidRPr="00976B05" w:rsidRDefault="001F2624" w:rsidP="00332FDE">
    <w:pPr>
      <w:pStyle w:val="Header"/>
      <w:rPr>
        <w:rFonts w:cs="Arial"/>
        <w:noProof/>
        <w:sz w:val="19"/>
        <w:szCs w:val="19"/>
        <w:lang w:val="en-SG" w:eastAsia="en-SG"/>
      </w:rPr>
    </w:pPr>
  </w:p>
  <w:p w14:paraId="01ECAD6F" w14:textId="77777777" w:rsidR="001F2624" w:rsidRPr="00976B05" w:rsidRDefault="001F2624" w:rsidP="00332FDE">
    <w:pPr>
      <w:pStyle w:val="Header"/>
      <w:rPr>
        <w:rFonts w:cs="Arial"/>
        <w:noProof/>
        <w:sz w:val="19"/>
        <w:szCs w:val="19"/>
        <w:lang w:val="en-SG" w:eastAsia="en-SG"/>
      </w:rPr>
    </w:pPr>
  </w:p>
  <w:p w14:paraId="6FC624FB" w14:textId="77777777" w:rsidR="001F2624" w:rsidRPr="00976B05" w:rsidRDefault="001F2624" w:rsidP="00332FDE">
    <w:pPr>
      <w:pStyle w:val="Header"/>
      <w:rPr>
        <w:rFonts w:cs="Arial"/>
        <w:noProof/>
        <w:sz w:val="19"/>
        <w:szCs w:val="19"/>
        <w:lang w:val="en-SG" w:eastAsia="en-SG"/>
      </w:rPr>
    </w:pPr>
  </w:p>
  <w:p w14:paraId="1F85B117" w14:textId="77777777" w:rsidR="001F2624" w:rsidRPr="000029E2" w:rsidRDefault="001F2624" w:rsidP="00332FDE">
    <w:pPr>
      <w:pStyle w:val="Header"/>
      <w:rPr>
        <w:rFonts w:cs="Arial"/>
        <w:sz w:val="16"/>
        <w:szCs w:val="16"/>
      </w:rPr>
    </w:pP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p w14:paraId="66E78C28" w14:textId="77777777" w:rsidR="001F2624" w:rsidRDefault="001F2624" w:rsidP="00332FDE">
    <w:pPr>
      <w:pStyle w:val="Header"/>
      <w:pBdr>
        <w:bottom w:val="single" w:sz="6" w:space="1" w:color="auto"/>
      </w:pBdr>
      <w:tabs>
        <w:tab w:val="clear" w:pos="9360"/>
        <w:tab w:val="right" w:pos="9000"/>
      </w:tabs>
    </w:pPr>
  </w:p>
  <w:p w14:paraId="5BF8BB56" w14:textId="77777777" w:rsidR="001F2624" w:rsidRPr="00332FDE" w:rsidRDefault="001F2624" w:rsidP="00332F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AFF5ADA"/>
    <w:multiLevelType w:val="multilevel"/>
    <w:tmpl w:val="0866946A"/>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1">
    <w:nsid w:val="339A5D0C"/>
    <w:multiLevelType w:val="hybridMultilevel"/>
    <w:tmpl w:val="3768FBEA"/>
    <w:lvl w:ilvl="0" w:tplc="10DC2EB4">
      <w:start w:val="1"/>
      <w:numFmt w:val="upperLetter"/>
      <w:lvlText w:val="Appendix %1."/>
      <w:lvlJc w:val="left"/>
      <w:pPr>
        <w:ind w:hanging="360" w:left="720"/>
      </w:pPr>
      <w:rPr>
        <w:rFonts w:hint="default"/>
      </w:rPr>
    </w:lvl>
    <w:lvl w:ilvl="1" w:tentative="1" w:tplc="1D50F058">
      <w:start w:val="1"/>
      <w:numFmt w:val="lowerLetter"/>
      <w:lvlText w:val="%2."/>
      <w:lvlJc w:val="left"/>
      <w:pPr>
        <w:ind w:hanging="360" w:left="1440"/>
      </w:pPr>
    </w:lvl>
    <w:lvl w:ilvl="2" w:tentative="1" w:tplc="2244D6C4">
      <w:start w:val="1"/>
      <w:numFmt w:val="lowerRoman"/>
      <w:lvlText w:val="%3."/>
      <w:lvlJc w:val="right"/>
      <w:pPr>
        <w:ind w:hanging="180" w:left="2160"/>
      </w:pPr>
    </w:lvl>
    <w:lvl w:ilvl="3" w:tentative="1" w:tplc="C6F8D386">
      <w:start w:val="1"/>
      <w:numFmt w:val="decimal"/>
      <w:lvlText w:val="%4."/>
      <w:lvlJc w:val="left"/>
      <w:pPr>
        <w:ind w:hanging="360" w:left="2880"/>
      </w:pPr>
    </w:lvl>
    <w:lvl w:ilvl="4" w:tentative="1" w:tplc="5B88C506">
      <w:start w:val="1"/>
      <w:numFmt w:val="lowerLetter"/>
      <w:lvlText w:val="%5."/>
      <w:lvlJc w:val="left"/>
      <w:pPr>
        <w:ind w:hanging="360" w:left="3600"/>
      </w:pPr>
    </w:lvl>
    <w:lvl w:ilvl="5" w:tentative="1" w:tplc="1EB80148">
      <w:start w:val="1"/>
      <w:numFmt w:val="lowerRoman"/>
      <w:lvlText w:val="%6."/>
      <w:lvlJc w:val="right"/>
      <w:pPr>
        <w:ind w:hanging="180" w:left="4320"/>
      </w:pPr>
    </w:lvl>
    <w:lvl w:ilvl="6" w:tentative="1" w:tplc="91B40FC4">
      <w:start w:val="1"/>
      <w:numFmt w:val="decimal"/>
      <w:lvlText w:val="%7."/>
      <w:lvlJc w:val="left"/>
      <w:pPr>
        <w:ind w:hanging="360" w:left="5040"/>
      </w:pPr>
    </w:lvl>
    <w:lvl w:ilvl="7" w:tentative="1" w:tplc="5352CE3A">
      <w:start w:val="1"/>
      <w:numFmt w:val="lowerLetter"/>
      <w:lvlText w:val="%8."/>
      <w:lvlJc w:val="left"/>
      <w:pPr>
        <w:ind w:hanging="360" w:left="5760"/>
      </w:pPr>
    </w:lvl>
    <w:lvl w:ilvl="8" w:tentative="1" w:tplc="2E028A62">
      <w:start w:val="1"/>
      <w:numFmt w:val="lowerRoman"/>
      <w:lvlText w:val="%9."/>
      <w:lvlJc w:val="right"/>
      <w:pPr>
        <w:ind w:hanging="180" w:left="6480"/>
      </w:pPr>
    </w:lvl>
  </w:abstractNum>
  <w:abstractNum w15:restartNumberingAfterBreak="0" w:abstractNumId="2">
    <w:nsid w:val="4CA75A4F"/>
    <w:multiLevelType w:val="multilevel"/>
    <w:tmpl w:val="4394EAD8"/>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3">
    <w:nsid w:val="70652BC3"/>
    <w:multiLevelType w:val="multilevel"/>
    <w:tmpl w:val="810C1D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4">
    <w:nsid w:val="725C0B46"/>
    <w:multiLevelType w:val="hybridMultilevel"/>
    <w:tmpl w:val="BB040468"/>
    <w:lvl w:ilvl="0" w:tplc="2362D0B6">
      <w:start w:val="1"/>
      <w:numFmt w:val="upperLetter"/>
      <w:pStyle w:val="Appendix"/>
      <w:lvlText w:val="Appendix %1"/>
      <w:lvlJc w:val="left"/>
      <w:pPr>
        <w:ind w:hanging="360" w:left="360"/>
      </w:pPr>
      <w:rPr>
        <w:rFonts w:hint="default"/>
      </w:rPr>
    </w:lvl>
    <w:lvl w:ilvl="1" w:tentative="1" w:tplc="6DD044D0">
      <w:start w:val="1"/>
      <w:numFmt w:val="lowerLetter"/>
      <w:lvlText w:val="%2."/>
      <w:lvlJc w:val="left"/>
      <w:pPr>
        <w:ind w:hanging="360" w:left="1440"/>
      </w:pPr>
    </w:lvl>
    <w:lvl w:ilvl="2" w:tentative="1" w:tplc="5D7E2034">
      <w:start w:val="1"/>
      <w:numFmt w:val="lowerRoman"/>
      <w:lvlText w:val="%3."/>
      <w:lvlJc w:val="right"/>
      <w:pPr>
        <w:ind w:hanging="180" w:left="2160"/>
      </w:pPr>
    </w:lvl>
    <w:lvl w:ilvl="3" w:tentative="1" w:tplc="B51C8892">
      <w:start w:val="1"/>
      <w:numFmt w:val="decimal"/>
      <w:lvlText w:val="%4."/>
      <w:lvlJc w:val="left"/>
      <w:pPr>
        <w:ind w:hanging="360" w:left="2880"/>
      </w:pPr>
    </w:lvl>
    <w:lvl w:ilvl="4" w:tentative="1" w:tplc="B178F4D0">
      <w:start w:val="1"/>
      <w:numFmt w:val="lowerLetter"/>
      <w:lvlText w:val="%5."/>
      <w:lvlJc w:val="left"/>
      <w:pPr>
        <w:ind w:hanging="360" w:left="3600"/>
      </w:pPr>
    </w:lvl>
    <w:lvl w:ilvl="5" w:tentative="1" w:tplc="7658A454">
      <w:start w:val="1"/>
      <w:numFmt w:val="lowerRoman"/>
      <w:lvlText w:val="%6."/>
      <w:lvlJc w:val="right"/>
      <w:pPr>
        <w:ind w:hanging="180" w:left="4320"/>
      </w:pPr>
    </w:lvl>
    <w:lvl w:ilvl="6" w:tentative="1" w:tplc="D6F4CE94">
      <w:start w:val="1"/>
      <w:numFmt w:val="decimal"/>
      <w:lvlText w:val="%7."/>
      <w:lvlJc w:val="left"/>
      <w:pPr>
        <w:ind w:hanging="360" w:left="5040"/>
      </w:pPr>
    </w:lvl>
    <w:lvl w:ilvl="7" w:tentative="1" w:tplc="80E2FE5C">
      <w:start w:val="1"/>
      <w:numFmt w:val="lowerLetter"/>
      <w:lvlText w:val="%8."/>
      <w:lvlJc w:val="left"/>
      <w:pPr>
        <w:ind w:hanging="360" w:left="5760"/>
      </w:pPr>
    </w:lvl>
    <w:lvl w:ilvl="8" w:tentative="1" w:tplc="9FD88806">
      <w:start w:val="1"/>
      <w:numFmt w:val="lowerRoman"/>
      <w:lvlText w:val="%9."/>
      <w:lvlJc w:val="right"/>
      <w:pPr>
        <w:ind w:hanging="180" w:left="6480"/>
      </w:pPr>
    </w:lvl>
  </w:abstractNum>
  <w:abstractNum w15:restartNumberingAfterBreak="0" w:abstractNumId="5">
    <w:nsid w:val="793075A3"/>
    <w:multiLevelType w:val="hybridMultilevel"/>
    <w:tmpl w:val="90DE1636"/>
    <w:lvl w:ilvl="0" w:tplc="E692FA70">
      <w:start w:val="1"/>
      <w:numFmt w:val="bullet"/>
      <w:lvlText w:val=""/>
      <w:lvlJc w:val="left"/>
      <w:pPr>
        <w:ind w:hanging="360" w:left="720"/>
      </w:pPr>
      <w:rPr>
        <w:rFonts w:ascii="Symbol" w:hAnsi="Symbol" w:hint="default"/>
      </w:rPr>
    </w:lvl>
    <w:lvl w:ilvl="1" w:tentative="1" w:tplc="230CDD98">
      <w:start w:val="1"/>
      <w:numFmt w:val="bullet"/>
      <w:lvlText w:val="o"/>
      <w:lvlJc w:val="left"/>
      <w:pPr>
        <w:ind w:hanging="360" w:left="1440"/>
      </w:pPr>
      <w:rPr>
        <w:rFonts w:ascii="Courier New" w:cs="Courier New" w:hAnsi="Courier New" w:hint="default"/>
      </w:rPr>
    </w:lvl>
    <w:lvl w:ilvl="2" w:tentative="1" w:tplc="D0108E8E">
      <w:start w:val="1"/>
      <w:numFmt w:val="bullet"/>
      <w:lvlText w:val=""/>
      <w:lvlJc w:val="left"/>
      <w:pPr>
        <w:ind w:hanging="360" w:left="2160"/>
      </w:pPr>
      <w:rPr>
        <w:rFonts w:ascii="Wingdings" w:hAnsi="Wingdings" w:hint="default"/>
      </w:rPr>
    </w:lvl>
    <w:lvl w:ilvl="3" w:tentative="1" w:tplc="8674755C">
      <w:start w:val="1"/>
      <w:numFmt w:val="bullet"/>
      <w:lvlText w:val=""/>
      <w:lvlJc w:val="left"/>
      <w:pPr>
        <w:ind w:hanging="360" w:left="2880"/>
      </w:pPr>
      <w:rPr>
        <w:rFonts w:ascii="Symbol" w:hAnsi="Symbol" w:hint="default"/>
      </w:rPr>
    </w:lvl>
    <w:lvl w:ilvl="4" w:tentative="1" w:tplc="E4C299A4">
      <w:start w:val="1"/>
      <w:numFmt w:val="bullet"/>
      <w:lvlText w:val="o"/>
      <w:lvlJc w:val="left"/>
      <w:pPr>
        <w:ind w:hanging="360" w:left="3600"/>
      </w:pPr>
      <w:rPr>
        <w:rFonts w:ascii="Courier New" w:cs="Courier New" w:hAnsi="Courier New" w:hint="default"/>
      </w:rPr>
    </w:lvl>
    <w:lvl w:ilvl="5" w:tentative="1" w:tplc="90E410DE">
      <w:start w:val="1"/>
      <w:numFmt w:val="bullet"/>
      <w:lvlText w:val=""/>
      <w:lvlJc w:val="left"/>
      <w:pPr>
        <w:ind w:hanging="360" w:left="4320"/>
      </w:pPr>
      <w:rPr>
        <w:rFonts w:ascii="Wingdings" w:hAnsi="Wingdings" w:hint="default"/>
      </w:rPr>
    </w:lvl>
    <w:lvl w:ilvl="6" w:tentative="1" w:tplc="6FC8DC74">
      <w:start w:val="1"/>
      <w:numFmt w:val="bullet"/>
      <w:lvlText w:val=""/>
      <w:lvlJc w:val="left"/>
      <w:pPr>
        <w:ind w:hanging="360" w:left="5040"/>
      </w:pPr>
      <w:rPr>
        <w:rFonts w:ascii="Symbol" w:hAnsi="Symbol" w:hint="default"/>
      </w:rPr>
    </w:lvl>
    <w:lvl w:ilvl="7" w:tentative="1" w:tplc="D8FE0B38">
      <w:start w:val="1"/>
      <w:numFmt w:val="bullet"/>
      <w:lvlText w:val="o"/>
      <w:lvlJc w:val="left"/>
      <w:pPr>
        <w:ind w:hanging="360" w:left="5760"/>
      </w:pPr>
      <w:rPr>
        <w:rFonts w:ascii="Courier New" w:cs="Courier New" w:hAnsi="Courier New" w:hint="default"/>
      </w:rPr>
    </w:lvl>
    <w:lvl w:ilvl="8" w:tentative="1" w:tplc="D5D61188">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91648681" w:numId="1">
    <w:abstractNumId w:val="1"/>
  </w:num>
  <w:num w16cid:durableId="1133644610" w:numId="2">
    <w:abstractNumId w:val="2"/>
  </w:num>
  <w:num w16cid:durableId="662900401" w:numId="3">
    <w:abstractNumId w:val="0"/>
  </w:num>
  <w:num w16cid:durableId="1347442718" w:numId="4">
    <w:abstractNumId w:val="4"/>
  </w:num>
  <w:num w16cid:durableId="1271475243" w:numId="5">
    <w:abstractNumId w:val="5"/>
  </w:num>
  <w:num w16cid:durableId="1100487082" w:numId="6">
    <w:abstractNumId w:val="0"/>
    <w:lvlOverride w:ilvl="0">
      <w:lvl w:ilvl="0">
        <w:start w:val="1"/>
        <w:numFmt w:val="decimal"/>
        <w:lvlText w:val="%1."/>
        <w:lvlJc w:val="left"/>
        <w:pPr>
          <w:tabs>
            <w:tab w:pos="720" w:val="num"/>
          </w:tabs>
          <w:ind w:hanging="720" w:left="720"/>
        </w:pPr>
        <w:rPr>
          <w:rFonts w:hint="default"/>
        </w:rPr>
      </w:lvl>
    </w:lvlOverride>
    <w:lvlOverride w:ilvl="1">
      <w:lvl w:ilvl="1">
        <w:start w:val="1"/>
        <w:numFmt w:val="decimal"/>
        <w:isLgl/>
        <w:lvlText w:val="%1.%2"/>
        <w:lvlJc w:val="left"/>
        <w:pPr>
          <w:tabs>
            <w:tab w:pos="720" w:val="num"/>
          </w:tabs>
          <w:ind w:hanging="720" w:left="720"/>
        </w:pPr>
        <w:rPr>
          <w:rFonts w:hint="default"/>
        </w:rPr>
      </w:lvl>
    </w:lvlOverride>
    <w:lvlOverride w:ilvl="2">
      <w:lvl w:ilvl="2">
        <w:start w:val="1"/>
        <w:numFmt w:val="decimal"/>
        <w:isLgl/>
        <w:lvlText w:val="%1.%2.%3"/>
        <w:lvlJc w:val="left"/>
        <w:pPr>
          <w:tabs>
            <w:tab w:pos="720" w:val="num"/>
          </w:tabs>
          <w:ind w:hanging="720" w:left="720"/>
        </w:pPr>
        <w:rPr>
          <w:rFonts w:hint="default"/>
        </w:rPr>
      </w:lvl>
    </w:lvlOverride>
    <w:lvlOverride w:ilvl="3">
      <w:lvl w:ilvl="3">
        <w:start w:val="1"/>
        <w:numFmt w:val="decimal"/>
        <w:isLgl/>
        <w:lvlText w:val="%1.%2.%3.%4"/>
        <w:lvlJc w:val="left"/>
        <w:pPr>
          <w:tabs>
            <w:tab w:pos="720" w:val="num"/>
          </w:tabs>
          <w:ind w:hanging="720" w:left="720"/>
        </w:pPr>
        <w:rPr>
          <w:rFonts w:hint="default"/>
        </w:rPr>
      </w:lvl>
    </w:lvlOverride>
    <w:lvlOverride w:ilvl="4">
      <w:lvl w:ilvl="4">
        <w:start w:val="1"/>
        <w:numFmt w:val="decimal"/>
        <w:isLgl/>
        <w:lvlText w:val="%1.%2.%3.%4.%5"/>
        <w:lvlJc w:val="left"/>
        <w:pPr>
          <w:tabs>
            <w:tab w:pos="1080" w:val="num"/>
          </w:tabs>
          <w:ind w:hanging="1080" w:left="1080"/>
        </w:pPr>
        <w:rPr>
          <w:rFonts w:hint="default"/>
        </w:rPr>
      </w:lvl>
    </w:lvlOverride>
    <w:lvlOverride w:ilvl="5">
      <w:lvl w:ilvl="5">
        <w:start w:val="1"/>
        <w:numFmt w:val="decimal"/>
        <w:isLgl/>
        <w:lvlText w:val="%1.%2.%3.%4.%5.%6"/>
        <w:lvlJc w:val="left"/>
        <w:pPr>
          <w:tabs>
            <w:tab w:pos="1080" w:val="num"/>
          </w:tabs>
          <w:ind w:hanging="1080" w:left="1080"/>
        </w:pPr>
        <w:rPr>
          <w:rFonts w:hint="default"/>
        </w:rPr>
      </w:lvl>
    </w:lvlOverride>
    <w:lvlOverride w:ilvl="6">
      <w:lvl w:ilvl="6">
        <w:start w:val="1"/>
        <w:numFmt w:val="decimal"/>
        <w:isLgl/>
        <w:lvlText w:val="%1.%2.%3.%4.%5.%6.%7"/>
        <w:lvlJc w:val="left"/>
        <w:pPr>
          <w:tabs>
            <w:tab w:pos="1440" w:val="num"/>
          </w:tabs>
          <w:ind w:hanging="1440" w:left="1440"/>
        </w:pPr>
        <w:rPr>
          <w:rFonts w:hint="default"/>
        </w:rPr>
      </w:lvl>
    </w:lvlOverride>
    <w:lvlOverride w:ilvl="7">
      <w:lvl w:ilvl="7">
        <w:start w:val="1"/>
        <w:numFmt w:val="decimal"/>
        <w:isLgl/>
        <w:lvlText w:val="%1.%2.%3.%4.%5.%6.%7.%8"/>
        <w:lvlJc w:val="left"/>
        <w:pPr>
          <w:tabs>
            <w:tab w:pos="1440" w:val="num"/>
          </w:tabs>
          <w:ind w:hanging="1440" w:left="1440"/>
        </w:pPr>
        <w:rPr>
          <w:rFonts w:hint="default"/>
        </w:rPr>
      </w:lvl>
    </w:lvlOverride>
    <w:lvlOverride w:ilvl="8">
      <w:lvl w:ilvl="8">
        <w:start w:val="1"/>
        <w:numFmt w:val="decimal"/>
        <w:isLgl/>
        <w:lvlText w:val="%1.%2.%3.%4.%5.%6.%7.%8.%9"/>
        <w:lvlJc w:val="left"/>
        <w:pPr>
          <w:tabs>
            <w:tab w:pos="1800" w:val="num"/>
          </w:tabs>
          <w:ind w:hanging="1800" w:left="1800"/>
        </w:pPr>
        <w:rPr>
          <w:rFonts w:hint="default"/>
        </w:rPr>
      </w:lvl>
    </w:lvlOverride>
  </w:num>
  <w:num w16cid:durableId="1768116261"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hideSpellingErrors/>
  <w:hideGrammaticalErrors/>
  <w:proofState w:grammar="clean" w:spelling="clean"/>
  <w:stylePaneFormatFilter w:val="0004"/>
  <w:doNotTrackMoves/>
  <w:defaultTabStop w:val="720"/>
  <w:drawingGridHorizontalSpacing w:val="100"/>
  <w:drawingGridVerticalSpacing w:val="360"/>
  <w:displayHorizontalDrawingGridEvery w:val="2"/>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620BA"/>
    <w:rsid w:val="001620BA"/>
    <w:rsid w:val="001F2624"/>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SG"/>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atentStyles>
  <w:style w:default="1" w:styleId="Normal" w:type="paragraph">
    <w:name w:val="Normal"/>
    <w:qFormat/>
    <w:rsid w:val="001424CD"/>
    <w:rPr>
      <w:rFonts w:ascii="Arial" w:hAnsi="Arial"/>
      <w:szCs w:val="22"/>
    </w:rPr>
  </w:style>
  <w:style w:styleId="Heading1" w:type="paragraph">
    <w:name w:val="heading 1"/>
    <w:basedOn w:val="Normal"/>
    <w:next w:val="Normal"/>
    <w:link w:val="Heading1Char"/>
    <w:autoRedefine/>
    <w:uiPriority w:val="9"/>
    <w:qFormat/>
    <w:rsid w:val="00183B58"/>
    <w:pPr>
      <w:keepNext/>
      <w:pageBreakBefore/>
      <w:numPr>
        <w:numId w:val="7"/>
      </w:numPr>
      <w:spacing w:line="480" w:lineRule="auto"/>
      <w:ind w:hanging="720" w:left="720"/>
      <w:outlineLvl w:val="0"/>
    </w:pPr>
    <w:rPr>
      <w:b/>
      <w:bCs/>
      <w:caps/>
      <w:color w:val="000000"/>
      <w:szCs w:val="28"/>
    </w:rPr>
  </w:style>
  <w:style w:styleId="Heading2" w:type="paragraph">
    <w:name w:val="heading 2"/>
    <w:basedOn w:val="Normal"/>
    <w:next w:val="Normal"/>
    <w:link w:val="Heading2Char"/>
    <w:uiPriority w:val="9"/>
    <w:unhideWhenUsed/>
    <w:qFormat/>
    <w:rsid w:val="000423AC"/>
    <w:pPr>
      <w:keepNext/>
      <w:numPr>
        <w:ilvl w:val="1"/>
        <w:numId w:val="7"/>
      </w:numPr>
      <w:spacing w:line="360" w:lineRule="auto"/>
      <w:ind w:hanging="720" w:left="720"/>
      <w:outlineLvl w:val="1"/>
    </w:pPr>
    <w:rPr>
      <w:bCs/>
      <w:iCs/>
      <w:szCs w:val="28"/>
    </w:rPr>
  </w:style>
  <w:style w:styleId="Heading3" w:type="paragraph">
    <w:name w:val="heading 3"/>
    <w:basedOn w:val="Normal"/>
    <w:next w:val="Normal"/>
    <w:link w:val="Heading3Char"/>
    <w:autoRedefine/>
    <w:uiPriority w:val="9"/>
    <w:unhideWhenUsed/>
    <w:qFormat/>
    <w:rsid w:val="001518F7"/>
    <w:pPr>
      <w:keepNext/>
      <w:numPr>
        <w:ilvl w:val="2"/>
        <w:numId w:val="7"/>
      </w:numPr>
      <w:spacing w:line="360" w:lineRule="auto"/>
      <w:outlineLvl w:val="2"/>
    </w:pPr>
    <w:rPr>
      <w:bCs/>
      <w:szCs w:val="26"/>
    </w:rPr>
  </w:style>
  <w:style w:styleId="Heading4" w:type="paragraph">
    <w:name w:val="heading 4"/>
    <w:basedOn w:val="Normal"/>
    <w:next w:val="Normal"/>
    <w:link w:val="Heading4Char"/>
    <w:uiPriority w:val="9"/>
    <w:unhideWhenUsed/>
    <w:qFormat/>
    <w:rsid w:val="00791E62"/>
    <w:pPr>
      <w:keepNext/>
      <w:numPr>
        <w:ilvl w:val="3"/>
        <w:numId w:val="7"/>
      </w:numPr>
      <w:spacing w:after="60" w:before="240" w:line="360" w:lineRule="auto"/>
      <w:ind w:hanging="720" w:left="720"/>
      <w:outlineLvl w:val="3"/>
    </w:pPr>
    <w:rPr>
      <w:bCs/>
      <w:szCs w:val="28"/>
    </w:rPr>
  </w:style>
  <w:style w:styleId="Heading5" w:type="paragraph">
    <w:name w:val="heading 5"/>
    <w:basedOn w:val="Normal"/>
    <w:next w:val="Normal"/>
    <w:link w:val="Heading5Char"/>
    <w:uiPriority w:val="9"/>
    <w:semiHidden/>
    <w:unhideWhenUsed/>
    <w:qFormat/>
    <w:rsid w:val="00EA0BB8"/>
    <w:pPr>
      <w:numPr>
        <w:ilvl w:val="4"/>
        <w:numId w:val="7"/>
      </w:numPr>
      <w:spacing w:after="60" w:before="240"/>
      <w:outlineLvl w:val="4"/>
    </w:pPr>
    <w:rPr>
      <w:rFonts w:ascii="Calibri" w:hAnsi="Calibri"/>
      <w:b/>
      <w:bCs/>
      <w:i/>
      <w:iCs/>
      <w:sz w:val="26"/>
      <w:szCs w:val="26"/>
    </w:rPr>
  </w:style>
  <w:style w:styleId="Heading6" w:type="paragraph">
    <w:name w:val="heading 6"/>
    <w:basedOn w:val="Normal"/>
    <w:next w:val="Normal"/>
    <w:link w:val="Heading6Char"/>
    <w:uiPriority w:val="9"/>
    <w:semiHidden/>
    <w:unhideWhenUsed/>
    <w:qFormat/>
    <w:rsid w:val="00EA0BB8"/>
    <w:pPr>
      <w:numPr>
        <w:ilvl w:val="5"/>
        <w:numId w:val="7"/>
      </w:numPr>
      <w:spacing w:after="60" w:before="240"/>
      <w:outlineLvl w:val="5"/>
    </w:pPr>
    <w:rPr>
      <w:rFonts w:ascii="Calibri" w:hAnsi="Calibri"/>
      <w:b/>
      <w:bCs/>
      <w:sz w:val="22"/>
    </w:rPr>
  </w:style>
  <w:style w:styleId="Heading7" w:type="paragraph">
    <w:name w:val="heading 7"/>
    <w:basedOn w:val="Normal"/>
    <w:next w:val="Normal"/>
    <w:link w:val="Heading7Char"/>
    <w:uiPriority w:val="9"/>
    <w:semiHidden/>
    <w:unhideWhenUsed/>
    <w:qFormat/>
    <w:rsid w:val="00EA0BB8"/>
    <w:pPr>
      <w:numPr>
        <w:ilvl w:val="6"/>
        <w:numId w:val="7"/>
      </w:numPr>
      <w:spacing w:after="60" w:before="240"/>
      <w:outlineLvl w:val="6"/>
    </w:pPr>
    <w:rPr>
      <w:rFonts w:ascii="Calibri" w:hAnsi="Calibri"/>
      <w:sz w:val="24"/>
      <w:szCs w:val="24"/>
    </w:rPr>
  </w:style>
  <w:style w:styleId="Heading8" w:type="paragraph">
    <w:name w:val="heading 8"/>
    <w:basedOn w:val="Normal"/>
    <w:next w:val="Normal"/>
    <w:link w:val="Heading8Char"/>
    <w:uiPriority w:val="9"/>
    <w:semiHidden/>
    <w:unhideWhenUsed/>
    <w:qFormat/>
    <w:rsid w:val="00EA0BB8"/>
    <w:pPr>
      <w:numPr>
        <w:ilvl w:val="7"/>
        <w:numId w:val="7"/>
      </w:numPr>
      <w:spacing w:after="60" w:before="240"/>
      <w:outlineLvl w:val="7"/>
    </w:pPr>
    <w:rPr>
      <w:rFonts w:ascii="Calibri" w:hAnsi="Calibri"/>
      <w:i/>
      <w:iCs/>
      <w:sz w:val="24"/>
      <w:szCs w:val="24"/>
    </w:rPr>
  </w:style>
  <w:style w:styleId="Heading9" w:type="paragraph">
    <w:name w:val="heading 9"/>
    <w:basedOn w:val="Normal"/>
    <w:next w:val="Normal"/>
    <w:link w:val="Heading9Char"/>
    <w:uiPriority w:val="9"/>
    <w:semiHidden/>
    <w:unhideWhenUsed/>
    <w:qFormat/>
    <w:rsid w:val="00EA0BB8"/>
    <w:pPr>
      <w:numPr>
        <w:ilvl w:val="8"/>
        <w:numId w:val="7"/>
      </w:numPr>
      <w:spacing w:after="60" w:before="240"/>
      <w:outlineLvl w:val="8"/>
    </w:pPr>
    <w:rPr>
      <w:rFonts w:ascii="Cambria" w:hAnsi="Cambria"/>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ppendix" w:type="paragraph">
    <w:name w:val="Appendix"/>
    <w:basedOn w:val="Normal"/>
    <w:next w:val="Normal"/>
    <w:autoRedefine/>
    <w:qFormat/>
    <w:rsid w:val="00660046"/>
    <w:pPr>
      <w:pageBreakBefore/>
      <w:numPr>
        <w:numId w:val="4"/>
      </w:numPr>
      <w:spacing w:before="200" w:line="480" w:lineRule="auto"/>
    </w:pPr>
    <w:rPr>
      <w:rFonts w:cs="Arial" w:eastAsia="Times New Roman"/>
      <w:b/>
      <w:caps/>
      <w:lang w:eastAsia="en-US"/>
    </w:rPr>
  </w:style>
  <w:style w:customStyle="1" w:styleId="Heading1Char" w:type="character">
    <w:name w:val="Heading 1 Char"/>
    <w:basedOn w:val="DefaultParagraphFont"/>
    <w:link w:val="Heading1"/>
    <w:uiPriority w:val="9"/>
    <w:rsid w:val="00183B58"/>
    <w:rPr>
      <w:rFonts w:ascii="Arial" w:hAnsi="Arial"/>
      <w:b/>
      <w:bCs/>
      <w:caps/>
      <w:color w:val="000000"/>
      <w:szCs w:val="28"/>
    </w:rPr>
  </w:style>
  <w:style w:styleId="Header" w:type="paragraph">
    <w:name w:val="header"/>
    <w:basedOn w:val="Normal"/>
    <w:link w:val="HeaderChar"/>
    <w:uiPriority w:val="99"/>
    <w:unhideWhenUsed/>
    <w:rsid w:val="004649FE"/>
    <w:pPr>
      <w:tabs>
        <w:tab w:pos="4680" w:val="center"/>
        <w:tab w:pos="9360" w:val="right"/>
      </w:tabs>
    </w:pPr>
  </w:style>
  <w:style w:customStyle="1" w:styleId="HeaderChar" w:type="character">
    <w:name w:val="Header Char"/>
    <w:basedOn w:val="DefaultParagraphFont"/>
    <w:link w:val="Header"/>
    <w:uiPriority w:val="99"/>
    <w:rsid w:val="004649FE"/>
  </w:style>
  <w:style w:styleId="Footer" w:type="paragraph">
    <w:name w:val="footer"/>
    <w:basedOn w:val="Normal"/>
    <w:link w:val="FooterChar"/>
    <w:uiPriority w:val="99"/>
    <w:unhideWhenUsed/>
    <w:rsid w:val="004649FE"/>
    <w:pPr>
      <w:tabs>
        <w:tab w:pos="4680" w:val="center"/>
        <w:tab w:pos="9360" w:val="right"/>
      </w:tabs>
    </w:pPr>
  </w:style>
  <w:style w:customStyle="1" w:styleId="FooterChar" w:type="character">
    <w:name w:val="Footer Char"/>
    <w:basedOn w:val="DefaultParagraphFont"/>
    <w:link w:val="Footer"/>
    <w:uiPriority w:val="99"/>
    <w:rsid w:val="004649FE"/>
  </w:style>
  <w:style w:styleId="BalloonText" w:type="paragraph">
    <w:name w:val="Balloon Text"/>
    <w:basedOn w:val="Normal"/>
    <w:link w:val="BalloonTextChar"/>
    <w:uiPriority w:val="99"/>
    <w:semiHidden/>
    <w:unhideWhenUsed/>
    <w:rsid w:val="004649FE"/>
    <w:rPr>
      <w:rFonts w:ascii="Tahoma" w:cs="Tahoma" w:hAnsi="Tahoma"/>
      <w:sz w:val="16"/>
      <w:szCs w:val="16"/>
    </w:rPr>
  </w:style>
  <w:style w:customStyle="1" w:styleId="BalloonTextChar" w:type="character">
    <w:name w:val="Balloon Text Char"/>
    <w:basedOn w:val="DefaultParagraphFont"/>
    <w:link w:val="BalloonText"/>
    <w:uiPriority w:val="99"/>
    <w:semiHidden/>
    <w:rsid w:val="004649FE"/>
    <w:rPr>
      <w:rFonts w:ascii="Tahoma" w:cs="Tahoma" w:hAnsi="Tahoma"/>
      <w:sz w:val="16"/>
      <w:szCs w:val="16"/>
    </w:rPr>
  </w:style>
  <w:style w:customStyle="1" w:styleId="Default" w:type="paragraph">
    <w:name w:val="Default"/>
    <w:rsid w:val="00443094"/>
    <w:pPr>
      <w:widowControl w:val="0"/>
      <w:autoSpaceDE w:val="0"/>
      <w:autoSpaceDN w:val="0"/>
      <w:adjustRightInd w:val="0"/>
    </w:pPr>
    <w:rPr>
      <w:rFonts w:ascii="Helvetica" w:cs="Helvetica" w:eastAsia="Times New Roman" w:hAnsi="Helvetica"/>
      <w:color w:val="000000"/>
      <w:sz w:val="24"/>
      <w:szCs w:val="24"/>
      <w:lang w:eastAsia="en-US"/>
    </w:rPr>
  </w:style>
  <w:style w:styleId="TOCHeading" w:type="paragraph">
    <w:name w:val="TOC Heading"/>
    <w:basedOn w:val="Normal"/>
    <w:next w:val="Normal"/>
    <w:uiPriority w:val="39"/>
    <w:unhideWhenUsed/>
    <w:qFormat/>
    <w:rsid w:val="0037248A"/>
    <w:pPr>
      <w:spacing w:line="480" w:lineRule="auto"/>
      <w:jc w:val="center"/>
    </w:pPr>
    <w:rPr>
      <w:b/>
      <w:lang w:eastAsia="en-US"/>
    </w:rPr>
  </w:style>
  <w:style w:styleId="TOC1" w:type="paragraph">
    <w:name w:val="toc 1"/>
    <w:basedOn w:val="Normal"/>
    <w:next w:val="Normal"/>
    <w:autoRedefine/>
    <w:uiPriority w:val="39"/>
    <w:unhideWhenUsed/>
    <w:qFormat/>
    <w:rsid w:val="004113B3"/>
    <w:pPr>
      <w:spacing w:line="360" w:lineRule="auto"/>
    </w:pPr>
    <w:rPr>
      <w:caps/>
    </w:rPr>
  </w:style>
  <w:style w:styleId="Hyperlink" w:type="character">
    <w:name w:val="Hyperlink"/>
    <w:basedOn w:val="DefaultParagraphFont"/>
    <w:uiPriority w:val="99"/>
    <w:unhideWhenUsed/>
    <w:rsid w:val="00547AA2"/>
    <w:rPr>
      <w:color w:val="0000FF"/>
      <w:u w:val="single"/>
    </w:rPr>
  </w:style>
  <w:style w:styleId="TableGrid" w:type="table">
    <w:name w:val="Table Grid"/>
    <w:basedOn w:val="TableNormal"/>
    <w:uiPriority w:val="59"/>
    <w:rsid w:val="0044032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2" w:type="paragraph">
    <w:name w:val="toc 2"/>
    <w:basedOn w:val="Normal"/>
    <w:next w:val="Normal"/>
    <w:autoRedefine/>
    <w:uiPriority w:val="39"/>
    <w:unhideWhenUsed/>
    <w:qFormat/>
    <w:rsid w:val="009979B3"/>
    <w:pPr>
      <w:spacing w:line="360" w:lineRule="auto"/>
      <w:ind w:left="216"/>
    </w:pPr>
    <w:rPr>
      <w:lang w:eastAsia="en-US"/>
    </w:rPr>
  </w:style>
  <w:style w:styleId="TOC3" w:type="paragraph">
    <w:name w:val="toc 3"/>
    <w:basedOn w:val="Normal"/>
    <w:next w:val="Normal"/>
    <w:autoRedefine/>
    <w:uiPriority w:val="39"/>
    <w:unhideWhenUsed/>
    <w:qFormat/>
    <w:rsid w:val="009979B3"/>
    <w:pPr>
      <w:spacing w:line="360" w:lineRule="auto"/>
      <w:ind w:left="446"/>
    </w:pPr>
    <w:rPr>
      <w:lang w:eastAsia="en-US"/>
    </w:rPr>
  </w:style>
  <w:style w:styleId="NoSpacing" w:type="paragraph">
    <w:name w:val="No Spacing"/>
    <w:link w:val="NoSpacingChar"/>
    <w:uiPriority w:val="1"/>
    <w:qFormat/>
    <w:rsid w:val="004D20E0"/>
    <w:rPr>
      <w:sz w:val="22"/>
      <w:szCs w:val="22"/>
      <w:lang w:eastAsia="en-US"/>
    </w:rPr>
  </w:style>
  <w:style w:customStyle="1" w:styleId="NoSpacingChar" w:type="character">
    <w:name w:val="No Spacing Char"/>
    <w:basedOn w:val="DefaultParagraphFont"/>
    <w:link w:val="NoSpacing"/>
    <w:uiPriority w:val="1"/>
    <w:rsid w:val="004D20E0"/>
    <w:rPr>
      <w:sz w:val="22"/>
      <w:szCs w:val="22"/>
      <w:lang w:bidi="ar-SA" w:eastAsia="en-US" w:val="en-SG"/>
    </w:rPr>
  </w:style>
  <w:style w:customStyle="1" w:styleId="Heading2Char" w:type="character">
    <w:name w:val="Heading 2 Char"/>
    <w:basedOn w:val="DefaultParagraphFont"/>
    <w:link w:val="Heading2"/>
    <w:uiPriority w:val="9"/>
    <w:rsid w:val="000423AC"/>
    <w:rPr>
      <w:rFonts w:ascii="Arial" w:hAnsi="Arial"/>
      <w:bCs/>
      <w:iCs/>
      <w:szCs w:val="28"/>
    </w:rPr>
  </w:style>
  <w:style w:styleId="CommentReference" w:type="character">
    <w:name w:val="annotation reference"/>
    <w:basedOn w:val="DefaultParagraphFont"/>
    <w:uiPriority w:val="99"/>
    <w:semiHidden/>
    <w:unhideWhenUsed/>
    <w:rsid w:val="004310EC"/>
    <w:rPr>
      <w:sz w:val="16"/>
      <w:szCs w:val="16"/>
    </w:rPr>
  </w:style>
  <w:style w:styleId="TOC4" w:type="paragraph">
    <w:name w:val="toc 4"/>
    <w:basedOn w:val="Normal"/>
    <w:next w:val="Normal"/>
    <w:autoRedefine/>
    <w:uiPriority w:val="39"/>
    <w:semiHidden/>
    <w:unhideWhenUsed/>
    <w:rsid w:val="009979B3"/>
    <w:pPr>
      <w:spacing w:line="360" w:lineRule="auto"/>
      <w:ind w:left="605"/>
    </w:pPr>
  </w:style>
  <w:style w:styleId="CommentText" w:type="paragraph">
    <w:name w:val="annotation text"/>
    <w:basedOn w:val="Normal"/>
    <w:link w:val="CommentTextChar"/>
    <w:uiPriority w:val="99"/>
    <w:semiHidden/>
    <w:unhideWhenUsed/>
    <w:rsid w:val="004310EC"/>
    <w:rPr>
      <w:szCs w:val="20"/>
    </w:rPr>
  </w:style>
  <w:style w:customStyle="1" w:styleId="CommentTextChar" w:type="character">
    <w:name w:val="Comment Text Char"/>
    <w:basedOn w:val="DefaultParagraphFont"/>
    <w:link w:val="CommentText"/>
    <w:uiPriority w:val="99"/>
    <w:semiHidden/>
    <w:rsid w:val="004310EC"/>
    <w:rPr>
      <w:rFonts w:ascii="Arial" w:hAnsi="Arial"/>
    </w:rPr>
  </w:style>
  <w:style w:styleId="CommentSubject" w:type="paragraph">
    <w:name w:val="annotation subject"/>
    <w:basedOn w:val="CommentText"/>
    <w:next w:val="CommentText"/>
    <w:link w:val="CommentSubjectChar"/>
    <w:uiPriority w:val="99"/>
    <w:semiHidden/>
    <w:unhideWhenUsed/>
    <w:rsid w:val="004310EC"/>
    <w:rPr>
      <w:b/>
      <w:bCs/>
    </w:rPr>
  </w:style>
  <w:style w:customStyle="1" w:styleId="CommentSubjectChar" w:type="character">
    <w:name w:val="Comment Subject Char"/>
    <w:basedOn w:val="CommentTextChar"/>
    <w:link w:val="CommentSubject"/>
    <w:uiPriority w:val="99"/>
    <w:semiHidden/>
    <w:rsid w:val="004310EC"/>
    <w:rPr>
      <w:rFonts w:ascii="Arial" w:hAnsi="Arial"/>
      <w:b/>
      <w:bCs/>
    </w:rPr>
  </w:style>
  <w:style w:customStyle="1" w:styleId="Heading3Char" w:type="character">
    <w:name w:val="Heading 3 Char"/>
    <w:basedOn w:val="DefaultParagraphFont"/>
    <w:link w:val="Heading3"/>
    <w:uiPriority w:val="9"/>
    <w:rsid w:val="001518F7"/>
    <w:rPr>
      <w:rFonts w:ascii="Arial" w:hAnsi="Arial"/>
      <w:bCs/>
      <w:szCs w:val="26"/>
    </w:rPr>
  </w:style>
  <w:style w:customStyle="1" w:styleId="Heading4Char" w:type="character">
    <w:name w:val="Heading 4 Char"/>
    <w:basedOn w:val="DefaultParagraphFont"/>
    <w:link w:val="Heading4"/>
    <w:uiPriority w:val="9"/>
    <w:rsid w:val="00791E62"/>
    <w:rPr>
      <w:rFonts w:ascii="Arial" w:hAnsi="Arial"/>
      <w:bCs/>
      <w:szCs w:val="28"/>
    </w:rPr>
  </w:style>
  <w:style w:customStyle="1" w:styleId="Heading5Char" w:type="character">
    <w:name w:val="Heading 5 Char"/>
    <w:basedOn w:val="DefaultParagraphFont"/>
    <w:link w:val="Heading5"/>
    <w:uiPriority w:val="9"/>
    <w:semiHidden/>
    <w:rsid w:val="00EA0BB8"/>
    <w:rPr>
      <w:rFonts w:ascii="Calibri" w:cs="Times New Roman" w:eastAsia="SimSun" w:hAnsi="Calibri"/>
      <w:b/>
      <w:bCs/>
      <w:i/>
      <w:iCs/>
      <w:sz w:val="26"/>
      <w:szCs w:val="26"/>
    </w:rPr>
  </w:style>
  <w:style w:customStyle="1" w:styleId="Heading6Char" w:type="character">
    <w:name w:val="Heading 6 Char"/>
    <w:basedOn w:val="DefaultParagraphFont"/>
    <w:link w:val="Heading6"/>
    <w:uiPriority w:val="9"/>
    <w:semiHidden/>
    <w:rsid w:val="00EA0BB8"/>
    <w:rPr>
      <w:rFonts w:ascii="Calibri" w:cs="Times New Roman" w:eastAsia="SimSun" w:hAnsi="Calibri"/>
      <w:b/>
      <w:bCs/>
      <w:sz w:val="22"/>
      <w:szCs w:val="22"/>
    </w:rPr>
  </w:style>
  <w:style w:customStyle="1" w:styleId="Heading7Char" w:type="character">
    <w:name w:val="Heading 7 Char"/>
    <w:basedOn w:val="DefaultParagraphFont"/>
    <w:link w:val="Heading7"/>
    <w:uiPriority w:val="9"/>
    <w:semiHidden/>
    <w:rsid w:val="00EA0BB8"/>
    <w:rPr>
      <w:rFonts w:ascii="Calibri" w:cs="Times New Roman" w:eastAsia="SimSun" w:hAnsi="Calibri"/>
      <w:sz w:val="24"/>
      <w:szCs w:val="24"/>
    </w:rPr>
  </w:style>
  <w:style w:customStyle="1" w:styleId="Heading8Char" w:type="character">
    <w:name w:val="Heading 8 Char"/>
    <w:basedOn w:val="DefaultParagraphFont"/>
    <w:link w:val="Heading8"/>
    <w:uiPriority w:val="9"/>
    <w:semiHidden/>
    <w:rsid w:val="00EA0BB8"/>
    <w:rPr>
      <w:rFonts w:ascii="Calibri" w:cs="Times New Roman" w:eastAsia="SimSun" w:hAnsi="Calibri"/>
      <w:i/>
      <w:iCs/>
      <w:sz w:val="24"/>
      <w:szCs w:val="24"/>
    </w:rPr>
  </w:style>
  <w:style w:customStyle="1" w:styleId="Heading9Char" w:type="character">
    <w:name w:val="Heading 9 Char"/>
    <w:basedOn w:val="DefaultParagraphFont"/>
    <w:link w:val="Heading9"/>
    <w:uiPriority w:val="9"/>
    <w:semiHidden/>
    <w:rsid w:val="00EA0BB8"/>
    <w:rPr>
      <w:rFonts w:ascii="Cambria" w:cs="Times New Roman" w:eastAsia="SimSun" w:hAnsi="Cambria"/>
      <w:sz w:val="22"/>
      <w:szCs w:val="22"/>
    </w:rPr>
  </w:style>
  <w:style w:styleId="Title" w:type="paragraph">
    <w:name w:val="Title"/>
    <w:basedOn w:val="Normal"/>
    <w:next w:val="Normal"/>
    <w:link w:val="TitleChar"/>
    <w:uiPriority w:val="10"/>
    <w:qFormat/>
    <w:rsid w:val="00714AB8"/>
    <w:pPr>
      <w:spacing w:after="60" w:before="240"/>
      <w:jc w:val="right"/>
      <w:outlineLvl w:val="0"/>
    </w:pPr>
    <w:rPr>
      <w:rFonts w:cs="Arial"/>
      <w:b/>
      <w:bCs/>
      <w:kern w:val="28"/>
      <w:sz w:val="32"/>
      <w:szCs w:val="32"/>
    </w:rPr>
  </w:style>
  <w:style w:customStyle="1" w:styleId="TitleChar" w:type="character">
    <w:name w:val="Title Char"/>
    <w:basedOn w:val="DefaultParagraphFont"/>
    <w:link w:val="Title"/>
    <w:uiPriority w:val="10"/>
    <w:rsid w:val="00714AB8"/>
    <w:rPr>
      <w:rFonts w:ascii="Arial" w:cs="Arial" w:eastAsia="SimSun" w:hAnsi="Arial"/>
      <w:b/>
      <w:bCs/>
      <w:kern w:val="28"/>
      <w:sz w:val="32"/>
      <w:szCs w:val="32"/>
    </w:rPr>
  </w:style>
  <w:style w:customStyle="1" w:styleId="Guideline" w:type="paragraph">
    <w:name w:val="Guideline"/>
    <w:basedOn w:val="Normal"/>
    <w:link w:val="GuidelineChar"/>
    <w:qFormat/>
    <w:rsid w:val="00061726"/>
    <w:rPr>
      <w:i/>
      <w:color w:val="548DD4"/>
    </w:rPr>
  </w:style>
  <w:style w:customStyle="1" w:styleId="GuidelineChar" w:type="character">
    <w:name w:val="Guideline Char"/>
    <w:basedOn w:val="DefaultParagraphFont"/>
    <w:link w:val="Guideline"/>
    <w:rsid w:val="00061726"/>
    <w:rPr>
      <w:rFonts w:ascii="Arial" w:hAnsi="Arial"/>
      <w:i/>
      <w:color w:val="548DD4"/>
      <w:szCs w:val="22"/>
    </w:rPr>
  </w:style>
  <w:style w:styleId="ListParagraph" w:type="paragraph">
    <w:name w:val="List Paragraph"/>
    <w:basedOn w:val="Normal"/>
    <w:uiPriority w:val="34"/>
    <w:qFormat/>
    <w:rsid w:val="00045B1D"/>
    <w:pPr>
      <w:ind w:left="720"/>
      <w:contextualSpacing/>
    </w:pPr>
  </w:style>
  <w:style w:customStyle="1" w:styleId="NormalJustify" w:type="paragraph">
    <w:name w:val="Normal (Justify)"/>
    <w:basedOn w:val="Normal"/>
    <w:link w:val="NormalJustifyChar"/>
    <w:qFormat/>
    <w:rsid w:val="008225F8"/>
    <w:pPr>
      <w:jc w:val="both"/>
    </w:pPr>
  </w:style>
  <w:style w:customStyle="1" w:styleId="NormalJustifyChar" w:type="character">
    <w:name w:val="Normal (Justify) Char"/>
    <w:basedOn w:val="DefaultParagraphFont"/>
    <w:link w:val="NormalJustify"/>
    <w:rsid w:val="008225F8"/>
    <w:rPr>
      <w:rFonts w:ascii="Arial" w:hAnsi="Arial"/>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1785</Words>
  <Characters>10180</Characters>
  <Application>Microsoft Office Word</Application>
  <DocSecurity>4</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Specification:</dc:title>
  <dc:creator>Amit Karpe, Lead Engineer</dc:creator>
  <dc:language>en-SG</dc:language>
  <cp:keywords/>
  <dcterms:created xsi:type="dcterms:W3CDTF">2025-04-16T08:10:53Z</dcterms:created>
  <dcterms:modified xsi:type="dcterms:W3CDTF">2025-04-16T08:10:53Z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31 Jan 2025</vt:lpwstr>
  </property>
  <property fmtid="{D5CDD505-2E9C-101B-9397-08002B2CF9AE}" pid="3" name="documentclass">
    <vt:lpwstr>article</vt:lpwstr>
  </property>
  <property fmtid="{D5CDD505-2E9C-101B-9397-08002B2CF9AE}" pid="4" name="fontsize">
    <vt:lpwstr>11pt</vt:lpwstr>
  </property>
  <property fmtid="{D5CDD505-2E9C-101B-9397-08002B2CF9AE}" pid="5" name="footer-text">
    <vt:lpwstr>SYNAPXE PTE LTD A wholly owned company of MOH Holdings Pte Ltd Reg No. 200814464H</vt:lpwstr>
  </property>
  <property fmtid="{D5CDD505-2E9C-101B-9397-08002B2CF9AE}" pid="6" name="geometry">
    <vt:lpwstr>top=1in, bottom=1in, left=1in, right=1in</vt:lpwstr>
  </property>
  <property fmtid="{D5CDD505-2E9C-101B-9397-08002B2CF9AE}" pid="7" name="header-text">
    <vt:lpwstr>RESTRICTED, SENSITIVE (NORMAL)</vt:lpwstr>
  </property>
  <property fmtid="{D5CDD505-2E9C-101B-9397-08002B2CF9AE}" pid="8" name="logo-path">
    <vt:lpwstr>synapxelogo.png</vt:lpwstr>
  </property>
  <property fmtid="{D5CDD505-2E9C-101B-9397-08002B2CF9AE}" pid="9" name="number-sections">
    <vt:lpwstr>False</vt:lpwstr>
  </property>
  <property fmtid="{D5CDD505-2E9C-101B-9397-08002B2CF9AE}" pid="10" name="subtitle">
    <vt:lpwstr>Enable user GitLab &amp; Docker images</vt:lpwstr>
  </property>
  <property fmtid="{D5CDD505-2E9C-101B-9397-08002B2CF9AE}" pid="11" name="toc">
    <vt:lpwstr>True</vt:lpwstr>
  </property>
  <property fmtid="{D5CDD505-2E9C-101B-9397-08002B2CF9AE}" pid="12" name="toc-depth">
    <vt:lpwstr>3</vt:lpwstr>
  </property>
</Properties>
</file>