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hi-IN"/>
          <w14:ligatures w14:val="none"/>
        </w:rPr>
        <w:t>Part B – Sourcing Strategy &amp; Scale-Up Proposal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  <w:t>Question 1: Sourcing Methods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1. Industry Directories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Sources: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IndiaMART</w:t>
      </w:r>
      <w:proofErr w:type="spellEnd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ExportersIndia</w:t>
      </w:r>
      <w:proofErr w:type="spellEnd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TradeIndia</w:t>
      </w:r>
      <w:proofErr w:type="spellEnd"/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Why: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Helps identify manufacturers, product categories, and operational facilities quickly.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Limitation: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Includes distributors and traders, so manual verification is required.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2. Industry Events &amp; Exhibitions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Sources: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BioAsia</w:t>
      </w:r>
      <w:proofErr w:type="spellEnd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, CPHI India, Medical Fair India, India Lab Expo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Why: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Exhibitors are usually active, growth-oriented companies investing in expansion and visibility.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Limitation: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Not all exhibitors fit the target revenue range.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3. Regulatory &amp; Certification Databases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Sources: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WHO-GMP, CDSCO, DSIR Recognition, ISO 13485 Lists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Why: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Certifications indicate manufacturing capability, quality systems, and operational maturity.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Limitation: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Certification alone does not confirm ICP fit.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4. LinkedIn Company Search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Why: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Useful for checking hiring activity, leadership depth, operational presence, and growth signals.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Limitation: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Smaller companies may have limited information.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5. Company Websites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lastRenderedPageBreak/>
        <w:t>Why: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Best source for validating products, facilities, certifications, leadership, and recent expansion.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Limitation:</w:t>
      </w: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Some websites are </w:t>
      </w:r>
      <w:proofErr w:type="spellStart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outdated</w:t>
      </w:r>
      <w:proofErr w:type="spellEnd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or incomplete.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  <w:t>Question 2: 1000-Company Proposal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Step 1: Build Initial Universe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Collect 8,000–10,000 companies from:</w:t>
      </w:r>
    </w:p>
    <w:p w:rsidR="00AB325D" w:rsidRPr="00AB325D" w:rsidRDefault="00AB325D" w:rsidP="00AB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Industry directories</w:t>
      </w:r>
    </w:p>
    <w:p w:rsidR="00AB325D" w:rsidRPr="00AB325D" w:rsidRDefault="00AB325D" w:rsidP="00AB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Exhibition exhibitor lists</w:t>
      </w:r>
    </w:p>
    <w:p w:rsidR="00AB325D" w:rsidRPr="00AB325D" w:rsidRDefault="00AB325D" w:rsidP="00AB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Regulatory databases</w:t>
      </w:r>
    </w:p>
    <w:p w:rsidR="00AB325D" w:rsidRPr="00AB325D" w:rsidRDefault="00AB325D" w:rsidP="00AB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LinkedIn company search</w:t>
      </w:r>
    </w:p>
    <w:p w:rsidR="00AB325D" w:rsidRPr="00AB325D" w:rsidRDefault="00AB325D" w:rsidP="00AB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Industry associations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Step 2: Automated Qualification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Use AI and scraping tools to extract:</w:t>
      </w:r>
    </w:p>
    <w:p w:rsidR="00AB325D" w:rsidRPr="00AB325D" w:rsidRDefault="00AB325D" w:rsidP="00AB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Industry segment</w:t>
      </w:r>
    </w:p>
    <w:p w:rsidR="00AB325D" w:rsidRPr="00AB325D" w:rsidRDefault="00AB325D" w:rsidP="00AB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Manufacturing evidence</w:t>
      </w:r>
    </w:p>
    <w:p w:rsidR="00AB325D" w:rsidRPr="00AB325D" w:rsidRDefault="00AB325D" w:rsidP="00AB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Location</w:t>
      </w:r>
    </w:p>
    <w:p w:rsidR="00AB325D" w:rsidRPr="00AB325D" w:rsidRDefault="00AB325D" w:rsidP="00AB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Certifications</w:t>
      </w:r>
    </w:p>
    <w:p w:rsidR="00AB325D" w:rsidRPr="00AB325D" w:rsidRDefault="00AB325D" w:rsidP="00AB3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Growth indicators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Remove:</w:t>
      </w:r>
    </w:p>
    <w:p w:rsidR="00AB325D" w:rsidRPr="00AB325D" w:rsidRDefault="00AB325D" w:rsidP="00AB3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Traders</w:t>
      </w:r>
    </w:p>
    <w:p w:rsidR="00AB325D" w:rsidRPr="00AB325D" w:rsidRDefault="00AB325D" w:rsidP="00AB3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Distributors</w:t>
      </w:r>
    </w:p>
    <w:p w:rsidR="00AB325D" w:rsidRPr="00AB325D" w:rsidRDefault="00AB325D" w:rsidP="00AB3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Service-only firms</w:t>
      </w:r>
    </w:p>
    <w:p w:rsidR="00AB325D" w:rsidRPr="00AB325D" w:rsidRDefault="00AB325D" w:rsidP="00AB3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Large MNC subsidiaries</w:t>
      </w:r>
    </w:p>
    <w:p w:rsidR="00AB325D" w:rsidRPr="00AB325D" w:rsidRDefault="00AB325D" w:rsidP="00AB3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Companies above target size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Expected output: ~2,500 companies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Step 3: Federer Screening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Evaluate against:</w:t>
      </w:r>
    </w:p>
    <w:p w:rsidR="00AB325D" w:rsidRPr="00AB325D" w:rsidRDefault="00AB325D" w:rsidP="00AB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Differentiation</w:t>
      </w:r>
    </w:p>
    <w:p w:rsidR="00AB325D" w:rsidRPr="00AB325D" w:rsidRDefault="00AB325D" w:rsidP="00AB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Decision-maker quality</w:t>
      </w:r>
    </w:p>
    <w:p w:rsidR="00AB325D" w:rsidRPr="00AB325D" w:rsidRDefault="00AB325D" w:rsidP="00AB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lastRenderedPageBreak/>
        <w:t>Growth signals</w:t>
      </w:r>
    </w:p>
    <w:p w:rsidR="00AB325D" w:rsidRPr="00AB325D" w:rsidRDefault="00AB325D" w:rsidP="00AB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Systems maturity</w:t>
      </w:r>
    </w:p>
    <w:p w:rsidR="00AB325D" w:rsidRPr="00AB325D" w:rsidRDefault="00AB325D" w:rsidP="00AB3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Leadership depth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Expected output: ~1,200 probable ICPs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Step 4: Quality Control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Manual review of:</w:t>
      </w:r>
    </w:p>
    <w:p w:rsidR="00AB325D" w:rsidRPr="00AB325D" w:rsidRDefault="00AB325D" w:rsidP="00AB3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Borderline companies</w:t>
      </w:r>
    </w:p>
    <w:p w:rsidR="00AB325D" w:rsidRPr="00AB325D" w:rsidRDefault="00AB325D" w:rsidP="00AB3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Missing data cases</w:t>
      </w:r>
    </w:p>
    <w:p w:rsidR="00AB325D" w:rsidRPr="00AB325D" w:rsidRDefault="00AB325D" w:rsidP="00AB3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High-priority targets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Cross-check using websites, LinkedIn, and certifications.</w:t>
      </w:r>
      <w:proofErr w:type="gramEnd"/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Expected output: ~1,000 validated ICP companies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  <w:t>Weekly Plan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Week 1</w:t>
      </w:r>
    </w:p>
    <w:p w:rsidR="00AB325D" w:rsidRPr="00AB325D" w:rsidRDefault="00AB325D" w:rsidP="00AB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Build raw company database</w:t>
      </w:r>
    </w:p>
    <w:p w:rsidR="00AB325D" w:rsidRPr="00AB325D" w:rsidRDefault="00AB325D" w:rsidP="00AB3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Collect 8,000–10,000 records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Week 2</w:t>
      </w:r>
    </w:p>
    <w:p w:rsidR="00AB325D" w:rsidRPr="00AB325D" w:rsidRDefault="00AB325D" w:rsidP="00AB3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Run automated filtering</w:t>
      </w:r>
    </w:p>
    <w:p w:rsidR="00AB325D" w:rsidRPr="00AB325D" w:rsidRDefault="00AB325D" w:rsidP="00AB3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Remove non-ICP companies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Week 3</w:t>
      </w:r>
    </w:p>
    <w:p w:rsidR="00AB325D" w:rsidRPr="00AB325D" w:rsidRDefault="00AB325D" w:rsidP="00AB3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Apply Federer scoring framework</w:t>
      </w:r>
    </w:p>
    <w:p w:rsidR="00AB325D" w:rsidRPr="00AB325D" w:rsidRDefault="00AB325D" w:rsidP="00AB3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Prioritize high-potential companies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Week 4</w:t>
      </w:r>
    </w:p>
    <w:p w:rsidR="00AB325D" w:rsidRPr="00AB325D" w:rsidRDefault="00AB325D" w:rsidP="00AB3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Quality review and final validation</w:t>
      </w:r>
    </w:p>
    <w:p w:rsidR="00AB325D" w:rsidRPr="00AB325D" w:rsidRDefault="00AB325D" w:rsidP="00AB3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Prepare final ICP database</w:t>
      </w:r>
    </w:p>
    <w:p w:rsidR="00AB325D" w:rsidRPr="00AB325D" w:rsidRDefault="00AB325D" w:rsidP="00AB325D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  <w:t>Expected Yield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222"/>
      </w:tblGrid>
      <w:tr w:rsidR="00AB325D" w:rsidRPr="00AB325D" w:rsidTr="00AB3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Companies</w:t>
            </w:r>
          </w:p>
        </w:tc>
      </w:tr>
      <w:tr w:rsidR="00AB325D" w:rsidRPr="00AB325D" w:rsidTr="00AB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Initial Universe</w:t>
            </w:r>
          </w:p>
        </w:tc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10,000</w:t>
            </w:r>
          </w:p>
        </w:tc>
      </w:tr>
      <w:tr w:rsidR="00AB325D" w:rsidRPr="00AB325D" w:rsidTr="00AB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Qualified Companies</w:t>
            </w:r>
          </w:p>
        </w:tc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2,500</w:t>
            </w:r>
          </w:p>
        </w:tc>
      </w:tr>
      <w:tr w:rsidR="00AB325D" w:rsidRPr="00AB325D" w:rsidTr="00AB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Probable ICPs</w:t>
            </w:r>
          </w:p>
        </w:tc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1,200</w:t>
            </w:r>
          </w:p>
        </w:tc>
      </w:tr>
      <w:tr w:rsidR="00AB325D" w:rsidRPr="00AB325D" w:rsidTr="00AB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Final Validated ICPs</w:t>
            </w:r>
          </w:p>
        </w:tc>
        <w:tc>
          <w:tcPr>
            <w:tcW w:w="0" w:type="auto"/>
            <w:vAlign w:val="center"/>
            <w:hideMark/>
          </w:tcPr>
          <w:p w:rsidR="00AB325D" w:rsidRPr="00AB325D" w:rsidRDefault="00AB325D" w:rsidP="00AB325D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AB32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 w:bidi="hi-IN"/>
                <w14:ligatures w14:val="none"/>
              </w:rPr>
              <w:t>1,000</w:t>
            </w:r>
          </w:p>
        </w:tc>
      </w:tr>
    </w:tbl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Key Principle</w:t>
      </w:r>
    </w:p>
    <w:p w:rsidR="00AB325D" w:rsidRPr="00AB325D" w:rsidRDefault="00AB325D" w:rsidP="00AB325D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B325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Rather than researching companies one by one, I would build a sourcing funnel that combines industry databases, regulatory sources, AI-assisted qualification, and manual verification to achieve both scale and quality.</w:t>
      </w:r>
    </w:p>
    <w:p w:rsidR="00125C8F" w:rsidRPr="00AB325D" w:rsidRDefault="00125C8F" w:rsidP="00AB325D">
      <w:bookmarkStart w:id="0" w:name="_GoBack"/>
      <w:bookmarkEnd w:id="0"/>
    </w:p>
    <w:sectPr w:rsidR="00125C8F" w:rsidRPr="00AB3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D254C"/>
    <w:multiLevelType w:val="multilevel"/>
    <w:tmpl w:val="419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B57A97"/>
    <w:multiLevelType w:val="multilevel"/>
    <w:tmpl w:val="6F6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B634D3"/>
    <w:multiLevelType w:val="multilevel"/>
    <w:tmpl w:val="981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6E3B45"/>
    <w:multiLevelType w:val="multilevel"/>
    <w:tmpl w:val="ECD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C40EEE"/>
    <w:multiLevelType w:val="multilevel"/>
    <w:tmpl w:val="F18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6209B6"/>
    <w:multiLevelType w:val="multilevel"/>
    <w:tmpl w:val="7AC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E3666B"/>
    <w:multiLevelType w:val="multilevel"/>
    <w:tmpl w:val="E55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B36F8F"/>
    <w:multiLevelType w:val="multilevel"/>
    <w:tmpl w:val="1FE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9079DB"/>
    <w:multiLevelType w:val="multilevel"/>
    <w:tmpl w:val="1EB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25D"/>
    <w:rsid w:val="00125C8F"/>
    <w:rsid w:val="00761653"/>
    <w:rsid w:val="00AB325D"/>
    <w:rsid w:val="00D1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85F"/>
    <w:pPr>
      <w:spacing w:after="21"/>
      <w:ind w:left="810" w:hanging="10"/>
    </w:pPr>
    <w:rPr>
      <w:rFonts w:ascii="Calibri" w:hAnsi="Calibri" w:cs="Calibri"/>
      <w:color w:val="2E3D50"/>
      <w:sz w:val="15"/>
    </w:rPr>
  </w:style>
  <w:style w:type="paragraph" w:styleId="Heading1">
    <w:name w:val="heading 1"/>
    <w:next w:val="Normal"/>
    <w:link w:val="Heading1Char"/>
    <w:uiPriority w:val="9"/>
    <w:qFormat/>
    <w:rsid w:val="00D1485F"/>
    <w:pPr>
      <w:keepNext/>
      <w:keepLines/>
      <w:spacing w:after="0"/>
      <w:ind w:left="1065"/>
      <w:jc w:val="center"/>
      <w:outlineLvl w:val="0"/>
    </w:pPr>
    <w:rPr>
      <w:rFonts w:ascii="Calibri" w:hAnsi="Calibri" w:cs="Calibri"/>
      <w:b/>
      <w:color w:val="2E3D50"/>
      <w:sz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8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325D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1485F"/>
    <w:rPr>
      <w:rFonts w:ascii="Calibri" w:eastAsia="Calibri" w:hAnsi="Calibri" w:cs="Calibri"/>
      <w:b/>
      <w:color w:val="2E3D50"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sid w:val="00D1485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1485F"/>
    <w:pPr>
      <w:pBdr>
        <w:bottom w:val="single" w:sz="8" w:space="4" w:color="00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485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1485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5F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5F"/>
    <w:rPr>
      <w:rFonts w:ascii="Calibri" w:eastAsia="Calibri" w:hAnsi="Calibri" w:cs="Calibri"/>
      <w:b/>
      <w:bCs/>
      <w:i/>
      <w:iCs/>
      <w:color w:val="000000" w:themeColor="accent1"/>
      <w:sz w:val="15"/>
    </w:rPr>
  </w:style>
  <w:style w:type="character" w:customStyle="1" w:styleId="Heading3Char">
    <w:name w:val="Heading 3 Char"/>
    <w:basedOn w:val="DefaultParagraphFont"/>
    <w:link w:val="Heading3"/>
    <w:uiPriority w:val="9"/>
    <w:rsid w:val="00AB325D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325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B32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85F"/>
    <w:pPr>
      <w:spacing w:after="21"/>
      <w:ind w:left="810" w:hanging="10"/>
    </w:pPr>
    <w:rPr>
      <w:rFonts w:ascii="Calibri" w:hAnsi="Calibri" w:cs="Calibri"/>
      <w:color w:val="2E3D50"/>
      <w:sz w:val="15"/>
    </w:rPr>
  </w:style>
  <w:style w:type="paragraph" w:styleId="Heading1">
    <w:name w:val="heading 1"/>
    <w:next w:val="Normal"/>
    <w:link w:val="Heading1Char"/>
    <w:uiPriority w:val="9"/>
    <w:qFormat/>
    <w:rsid w:val="00D1485F"/>
    <w:pPr>
      <w:keepNext/>
      <w:keepLines/>
      <w:spacing w:after="0"/>
      <w:ind w:left="1065"/>
      <w:jc w:val="center"/>
      <w:outlineLvl w:val="0"/>
    </w:pPr>
    <w:rPr>
      <w:rFonts w:ascii="Calibri" w:hAnsi="Calibri" w:cs="Calibri"/>
      <w:b/>
      <w:color w:val="2E3D50"/>
      <w:sz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8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325D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1485F"/>
    <w:rPr>
      <w:rFonts w:ascii="Calibri" w:eastAsia="Calibri" w:hAnsi="Calibri" w:cs="Calibri"/>
      <w:b/>
      <w:color w:val="2E3D50"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sid w:val="00D1485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1485F"/>
    <w:pPr>
      <w:pBdr>
        <w:bottom w:val="single" w:sz="8" w:space="4" w:color="00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485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1485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5F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5F"/>
    <w:rPr>
      <w:rFonts w:ascii="Calibri" w:eastAsia="Calibri" w:hAnsi="Calibri" w:cs="Calibri"/>
      <w:b/>
      <w:bCs/>
      <w:i/>
      <w:iCs/>
      <w:color w:val="000000" w:themeColor="accent1"/>
      <w:sz w:val="15"/>
    </w:rPr>
  </w:style>
  <w:style w:type="character" w:customStyle="1" w:styleId="Heading3Char">
    <w:name w:val="Heading 3 Char"/>
    <w:basedOn w:val="DefaultParagraphFont"/>
    <w:link w:val="Heading3"/>
    <w:uiPriority w:val="9"/>
    <w:rsid w:val="00AB325D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325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B3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7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</cp:lastModifiedBy>
  <cp:revision>1</cp:revision>
  <dcterms:created xsi:type="dcterms:W3CDTF">2026-05-30T18:24:00Z</dcterms:created>
  <dcterms:modified xsi:type="dcterms:W3CDTF">2026-05-30T18:25:00Z</dcterms:modified>
</cp:coreProperties>
</file>