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EB4" w:rsidRDefault="00335EB4" w:rsidP="00335EB4">
      <w:pPr>
        <w:shd w:val="clear" w:color="auto" w:fill="FFFFFF"/>
        <w:spacing w:after="0" w:line="240" w:lineRule="auto"/>
        <w:jc w:val="center"/>
        <w:textAlignment w:val="center"/>
        <w:outlineLvl w:val="0"/>
        <w:rPr>
          <w:rFonts w:asciiTheme="majorHAnsi" w:eastAsia="Times New Roman" w:hAnsiTheme="majorHAnsi" w:cstheme="majorHAnsi"/>
          <w:b/>
          <w:color w:val="333333"/>
          <w:kern w:val="36"/>
          <w:sz w:val="28"/>
          <w:szCs w:val="28"/>
        </w:rPr>
      </w:pPr>
      <w:r w:rsidRPr="00335EB4">
        <w:rPr>
          <w:rFonts w:asciiTheme="majorHAnsi" w:eastAsia="Times New Roman" w:hAnsiTheme="majorHAnsi" w:cstheme="majorHAnsi"/>
          <w:b/>
          <w:color w:val="333333"/>
          <w:kern w:val="36"/>
          <w:sz w:val="28"/>
          <w:szCs w:val="28"/>
        </w:rPr>
        <w:fldChar w:fldCharType="begin"/>
      </w:r>
      <w:r w:rsidRPr="00335EB4">
        <w:rPr>
          <w:rFonts w:asciiTheme="majorHAnsi" w:eastAsia="Times New Roman" w:hAnsiTheme="majorHAnsi" w:cstheme="majorHAnsi"/>
          <w:b/>
          <w:color w:val="333333"/>
          <w:kern w:val="36"/>
          <w:sz w:val="28"/>
          <w:szCs w:val="28"/>
        </w:rPr>
        <w:instrText xml:space="preserve"> HYPERLINK "http://2datascientist.blogspot.com/2016/12/how-misleading-can-performance-metric.html" </w:instrText>
      </w:r>
      <w:r w:rsidRPr="00335EB4">
        <w:rPr>
          <w:rFonts w:asciiTheme="majorHAnsi" w:eastAsia="Times New Roman" w:hAnsiTheme="majorHAnsi" w:cstheme="majorHAnsi"/>
          <w:b/>
          <w:color w:val="333333"/>
          <w:kern w:val="36"/>
          <w:sz w:val="28"/>
          <w:szCs w:val="28"/>
        </w:rPr>
        <w:fldChar w:fldCharType="separate"/>
      </w:r>
      <w:r w:rsidRPr="00335EB4">
        <w:rPr>
          <w:rFonts w:asciiTheme="majorHAnsi" w:eastAsia="Times New Roman" w:hAnsiTheme="majorHAnsi" w:cstheme="majorHAnsi"/>
          <w:b/>
          <w:color w:val="333333"/>
          <w:kern w:val="36"/>
          <w:sz w:val="28"/>
          <w:szCs w:val="28"/>
          <w:u w:val="single"/>
        </w:rPr>
        <w:t>Classification Accuracy Paradox</w:t>
      </w:r>
      <w:r w:rsidRPr="00335EB4">
        <w:rPr>
          <w:rFonts w:asciiTheme="majorHAnsi" w:eastAsia="Times New Roman" w:hAnsiTheme="majorHAnsi" w:cstheme="majorHAnsi"/>
          <w:b/>
          <w:color w:val="333333"/>
          <w:kern w:val="36"/>
          <w:sz w:val="28"/>
          <w:szCs w:val="28"/>
        </w:rPr>
        <w:fldChar w:fldCharType="end"/>
      </w:r>
    </w:p>
    <w:p w:rsidR="00335EB4" w:rsidRPr="00335EB4" w:rsidRDefault="00335EB4" w:rsidP="00335EB4">
      <w:pPr>
        <w:shd w:val="clear" w:color="auto" w:fill="FFFFFF"/>
        <w:spacing w:after="0" w:line="240" w:lineRule="auto"/>
        <w:textAlignment w:val="center"/>
        <w:outlineLvl w:val="0"/>
        <w:rPr>
          <w:rFonts w:asciiTheme="majorHAnsi" w:eastAsia="Times New Roman" w:hAnsiTheme="majorHAnsi" w:cstheme="majorHAnsi"/>
          <w:b/>
          <w:color w:val="333333"/>
          <w:kern w:val="36"/>
          <w:sz w:val="28"/>
          <w:szCs w:val="28"/>
        </w:rPr>
      </w:pPr>
      <w:bookmarkStart w:id="0" w:name="_GoBack"/>
      <w:bookmarkEnd w:id="0"/>
    </w:p>
    <w:p w:rsidR="00335EB4" w:rsidRDefault="00335EB4" w:rsidP="00335EB4">
      <w:pPr>
        <w:shd w:val="clear" w:color="auto" w:fill="FFFFFF"/>
        <w:spacing w:after="240" w:line="240" w:lineRule="auto"/>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Recently, I worked on a diabetic readmission patient data. The dataset was taken from UCI Machine Learning Website. It is comprised of diabetic clinical care patient data collected over a period of ten years (1998 – 2008) from hospitals across the United States. The objective is to identify the key factors associated with readmission and to predict the probability of readmission.</w:t>
      </w:r>
    </w:p>
    <w:p w:rsidR="00335EB4" w:rsidRDefault="00335EB4" w:rsidP="00335EB4">
      <w:pPr>
        <w:shd w:val="clear" w:color="auto" w:fill="FFFFFF"/>
        <w:spacing w:after="240" w:line="240" w:lineRule="auto"/>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br/>
        <w:t>I created a classification model and achieved an accuracy of 90%. My first reaction was Fantastic Model!!!</w:t>
      </w:r>
      <w:r w:rsidRPr="00335EB4">
        <w:rPr>
          <w:rFonts w:asciiTheme="majorHAnsi" w:eastAsia="Times New Roman" w:hAnsiTheme="majorHAnsi" w:cstheme="majorHAnsi"/>
          <w:color w:val="333333"/>
        </w:rPr>
        <w:br/>
      </w:r>
      <w:r w:rsidRPr="00335EB4">
        <w:rPr>
          <w:rFonts w:asciiTheme="majorHAnsi" w:eastAsia="Times New Roman" w:hAnsiTheme="majorHAnsi" w:cstheme="majorHAnsi"/>
          <w:color w:val="333333"/>
        </w:rPr>
        <w:br/>
        <w:t xml:space="preserve">I dive a little deeper and discovered that 90% of the data belongs to one class. </w:t>
      </w:r>
      <w:proofErr w:type="spellStart"/>
      <w:r w:rsidRPr="00335EB4">
        <w:rPr>
          <w:rFonts w:asciiTheme="majorHAnsi" w:eastAsia="Times New Roman" w:hAnsiTheme="majorHAnsi" w:cstheme="majorHAnsi"/>
          <w:color w:val="333333"/>
        </w:rPr>
        <w:t>Damm</w:t>
      </w:r>
      <w:proofErr w:type="spellEnd"/>
      <w:r w:rsidRPr="00335EB4">
        <w:rPr>
          <w:rFonts w:asciiTheme="majorHAnsi" w:eastAsia="Times New Roman" w:hAnsiTheme="majorHAnsi" w:cstheme="majorHAnsi"/>
          <w:color w:val="333333"/>
        </w:rPr>
        <w:t>!</w:t>
      </w:r>
    </w:p>
    <w:p w:rsidR="00335EB4" w:rsidRPr="00335EB4" w:rsidRDefault="00335EB4" w:rsidP="00335EB4">
      <w:pPr>
        <w:shd w:val="clear" w:color="auto" w:fill="FFFFFF"/>
        <w:spacing w:after="240" w:line="240" w:lineRule="auto"/>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br/>
        <w:t>This is a typical case of imbalanced data and the frustrating result it can cause. Most classification algorithms calculate accuracy based on the percentage of observations correctly classified. However, with imbalanced data, the results are highly deceiving since minority classes hold minimum effect on overall accuracy. The most frequently used metrics are Accuracy &amp; Error Rate.</w:t>
      </w:r>
    </w:p>
    <w:p w:rsidR="00335EB4" w:rsidRPr="00335EB4" w:rsidRDefault="00335EB4" w:rsidP="00335EB4">
      <w:pPr>
        <w:shd w:val="clear" w:color="auto" w:fill="FFFFFF"/>
        <w:spacing w:after="240" w:line="240" w:lineRule="auto"/>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Accuracy: (TP + TN)/(TP+TN+FP+FN) –(</w:t>
      </w:r>
      <w:proofErr w:type="spellStart"/>
      <w:r w:rsidRPr="00335EB4">
        <w:rPr>
          <w:rFonts w:asciiTheme="majorHAnsi" w:eastAsia="Times New Roman" w:hAnsiTheme="majorHAnsi" w:cstheme="majorHAnsi"/>
          <w:color w:val="333333"/>
        </w:rPr>
        <w:t>i</w:t>
      </w:r>
      <w:proofErr w:type="spellEnd"/>
      <w:r w:rsidRPr="00335EB4">
        <w:rPr>
          <w:rFonts w:asciiTheme="majorHAnsi" w:eastAsia="Times New Roman" w:hAnsiTheme="majorHAnsi" w:cstheme="majorHAnsi"/>
          <w:color w:val="333333"/>
        </w:rPr>
        <w:t>)</w:t>
      </w:r>
    </w:p>
    <w:p w:rsidR="00335EB4" w:rsidRPr="00335EB4" w:rsidRDefault="00335EB4" w:rsidP="00335EB4">
      <w:pPr>
        <w:shd w:val="clear" w:color="auto" w:fill="FFFFFF"/>
        <w:spacing w:after="0" w:line="240" w:lineRule="auto"/>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Where TP= True Positive, TN=True Negative, FP=False positive, FN=False Negative</w:t>
      </w:r>
    </w:p>
    <w:p w:rsidR="00335EB4" w:rsidRPr="00335EB4" w:rsidRDefault="00335EB4" w:rsidP="00335EB4">
      <w:pPr>
        <w:shd w:val="clear" w:color="auto" w:fill="FFFFFF"/>
        <w:spacing w:after="240" w:line="240" w:lineRule="auto"/>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Error Rate = 1 -Accuracy</w:t>
      </w:r>
    </w:p>
    <w:p w:rsidR="00335EB4" w:rsidRPr="00335EB4" w:rsidRDefault="00335EB4" w:rsidP="00335EB4">
      <w:pPr>
        <w:shd w:val="clear" w:color="auto" w:fill="FFFFFF"/>
        <w:spacing w:after="75" w:line="240" w:lineRule="auto"/>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Using equation (</w:t>
      </w:r>
      <w:proofErr w:type="spellStart"/>
      <w:r w:rsidRPr="00335EB4">
        <w:rPr>
          <w:rFonts w:asciiTheme="majorHAnsi" w:eastAsia="Times New Roman" w:hAnsiTheme="majorHAnsi" w:cstheme="majorHAnsi"/>
          <w:color w:val="333333"/>
        </w:rPr>
        <w:t>i</w:t>
      </w:r>
      <w:proofErr w:type="spellEnd"/>
      <w:r w:rsidRPr="00335EB4">
        <w:rPr>
          <w:rFonts w:asciiTheme="majorHAnsi" w:eastAsia="Times New Roman" w:hAnsiTheme="majorHAnsi" w:cstheme="majorHAnsi"/>
          <w:color w:val="333333"/>
        </w:rPr>
        <w:t>), I achieved an accuracy of ~ 90% but it is not a right indicator as my objective is to classify the true positive correctly. The true positive rate in the metric below is only 6%.</w:t>
      </w:r>
    </w:p>
    <w:tbl>
      <w:tblPr>
        <w:tblW w:w="9195" w:type="dxa"/>
        <w:tblCellMar>
          <w:left w:w="0" w:type="dxa"/>
          <w:right w:w="0" w:type="dxa"/>
        </w:tblCellMar>
        <w:tblLook w:val="04A0" w:firstRow="1" w:lastRow="0" w:firstColumn="1" w:lastColumn="0" w:noHBand="0" w:noVBand="1"/>
      </w:tblPr>
      <w:tblGrid>
        <w:gridCol w:w="2396"/>
        <w:gridCol w:w="1753"/>
        <w:gridCol w:w="2850"/>
        <w:gridCol w:w="2196"/>
      </w:tblGrid>
      <w:tr w:rsidR="00335EB4" w:rsidRPr="00335EB4" w:rsidTr="00335EB4">
        <w:trPr>
          <w:trHeight w:val="179"/>
        </w:trPr>
        <w:tc>
          <w:tcPr>
            <w:tcW w:w="2394" w:type="dxa"/>
            <w:tcBorders>
              <w:top w:val="single" w:sz="8" w:space="0" w:color="auto"/>
              <w:left w:val="single" w:sz="8" w:space="0" w:color="auto"/>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both"/>
              <w:rPr>
                <w:rFonts w:asciiTheme="majorHAnsi" w:eastAsia="Times New Roman" w:hAnsiTheme="majorHAnsi" w:cstheme="majorHAnsi"/>
              </w:rPr>
            </w:pPr>
          </w:p>
        </w:tc>
        <w:tc>
          <w:tcPr>
            <w:tcW w:w="1752" w:type="dxa"/>
            <w:tcBorders>
              <w:top w:val="single" w:sz="8" w:space="0" w:color="auto"/>
              <w:left w:val="single" w:sz="8" w:space="0" w:color="auto"/>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both"/>
              <w:rPr>
                <w:rFonts w:asciiTheme="majorHAnsi" w:eastAsia="Times New Roman" w:hAnsiTheme="majorHAnsi" w:cstheme="majorHAnsi"/>
              </w:rPr>
            </w:pPr>
          </w:p>
        </w:tc>
        <w:tc>
          <w:tcPr>
            <w:tcW w:w="5043" w:type="dxa"/>
            <w:gridSpan w:val="2"/>
            <w:tcBorders>
              <w:top w:val="single" w:sz="8" w:space="0" w:color="auto"/>
              <w:left w:val="single" w:sz="8" w:space="0" w:color="auto"/>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b/>
                <w:bCs/>
              </w:rPr>
              <w:t>Prediction</w:t>
            </w:r>
          </w:p>
        </w:tc>
      </w:tr>
      <w:tr w:rsidR="00335EB4" w:rsidRPr="00335EB4" w:rsidTr="00335EB4">
        <w:trPr>
          <w:trHeight w:val="157"/>
        </w:trPr>
        <w:tc>
          <w:tcPr>
            <w:tcW w:w="2394" w:type="dxa"/>
            <w:tcBorders>
              <w:top w:val="single" w:sz="8" w:space="0" w:color="auto"/>
              <w:left w:val="single" w:sz="8" w:space="0" w:color="auto"/>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both"/>
              <w:rPr>
                <w:rFonts w:asciiTheme="majorHAnsi" w:eastAsia="Times New Roman" w:hAnsiTheme="majorHAnsi" w:cstheme="majorHAnsi"/>
              </w:rPr>
            </w:pPr>
          </w:p>
        </w:tc>
        <w:tc>
          <w:tcPr>
            <w:tcW w:w="1752" w:type="dxa"/>
            <w:tcBorders>
              <w:top w:val="nil"/>
              <w:left w:val="nil"/>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both"/>
              <w:rPr>
                <w:rFonts w:asciiTheme="majorHAnsi" w:eastAsia="Times New Roman" w:hAnsiTheme="majorHAnsi" w:cstheme="majorHAnsi"/>
              </w:rPr>
            </w:pPr>
          </w:p>
        </w:tc>
        <w:tc>
          <w:tcPr>
            <w:tcW w:w="2848" w:type="dxa"/>
            <w:tcBorders>
              <w:top w:val="nil"/>
              <w:left w:val="nil"/>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b/>
                <w:bCs/>
              </w:rPr>
              <w:t>0(Negative)</w:t>
            </w:r>
          </w:p>
        </w:tc>
        <w:tc>
          <w:tcPr>
            <w:tcW w:w="2195" w:type="dxa"/>
            <w:tcBorders>
              <w:top w:val="nil"/>
              <w:left w:val="nil"/>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b/>
                <w:bCs/>
              </w:rPr>
              <w:t>1(Positive)</w:t>
            </w:r>
          </w:p>
        </w:tc>
      </w:tr>
      <w:tr w:rsidR="00335EB4" w:rsidRPr="00335EB4" w:rsidTr="00335EB4">
        <w:trPr>
          <w:trHeight w:val="201"/>
        </w:trPr>
        <w:tc>
          <w:tcPr>
            <w:tcW w:w="2394" w:type="dxa"/>
            <w:tcBorders>
              <w:top w:val="single" w:sz="8" w:space="0" w:color="auto"/>
              <w:left w:val="single" w:sz="8" w:space="0" w:color="auto"/>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both"/>
              <w:rPr>
                <w:rFonts w:asciiTheme="majorHAnsi" w:eastAsia="Times New Roman" w:hAnsiTheme="majorHAnsi" w:cstheme="majorHAnsi"/>
              </w:rPr>
            </w:pPr>
            <w:r w:rsidRPr="00335EB4">
              <w:rPr>
                <w:rFonts w:asciiTheme="majorHAnsi" w:eastAsia="Times New Roman" w:hAnsiTheme="majorHAnsi" w:cstheme="majorHAnsi"/>
              </w:rPr>
              <w:t>Actual</w:t>
            </w:r>
          </w:p>
        </w:tc>
        <w:tc>
          <w:tcPr>
            <w:tcW w:w="1752" w:type="dxa"/>
            <w:tcBorders>
              <w:top w:val="nil"/>
              <w:left w:val="nil"/>
              <w:bottom w:val="single" w:sz="8" w:space="0" w:color="auto"/>
              <w:right w:val="single" w:sz="8" w:space="0" w:color="auto"/>
            </w:tcBorders>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b/>
                <w:bCs/>
              </w:rPr>
              <w:t>0(Negative)</w:t>
            </w:r>
          </w:p>
        </w:tc>
        <w:tc>
          <w:tcPr>
            <w:tcW w:w="2848" w:type="dxa"/>
            <w:tcBorders>
              <w:top w:val="nil"/>
              <w:left w:val="nil"/>
              <w:bottom w:val="single" w:sz="8" w:space="0" w:color="auto"/>
              <w:right w:val="single" w:sz="8" w:space="0" w:color="auto"/>
            </w:tcBorders>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rPr>
              <w:t>17,364(TN)</w:t>
            </w:r>
          </w:p>
        </w:tc>
        <w:tc>
          <w:tcPr>
            <w:tcW w:w="2195" w:type="dxa"/>
            <w:tcBorders>
              <w:top w:val="nil"/>
              <w:left w:val="nil"/>
              <w:bottom w:val="single" w:sz="8" w:space="0" w:color="auto"/>
              <w:right w:val="single" w:sz="8" w:space="0" w:color="auto"/>
            </w:tcBorders>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rPr>
              <w:t>34(FP)</w:t>
            </w:r>
          </w:p>
        </w:tc>
      </w:tr>
      <w:tr w:rsidR="00335EB4" w:rsidRPr="00335EB4" w:rsidTr="00335EB4">
        <w:trPr>
          <w:trHeight w:val="145"/>
        </w:trPr>
        <w:tc>
          <w:tcPr>
            <w:tcW w:w="2394" w:type="dxa"/>
            <w:tcBorders>
              <w:top w:val="single" w:sz="8" w:space="0" w:color="auto"/>
              <w:left w:val="single" w:sz="8" w:space="0" w:color="auto"/>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both"/>
              <w:rPr>
                <w:rFonts w:asciiTheme="majorHAnsi" w:eastAsia="Times New Roman" w:hAnsiTheme="majorHAnsi" w:cstheme="majorHAnsi"/>
              </w:rPr>
            </w:pPr>
          </w:p>
        </w:tc>
        <w:tc>
          <w:tcPr>
            <w:tcW w:w="1752" w:type="dxa"/>
            <w:tcBorders>
              <w:top w:val="nil"/>
              <w:left w:val="nil"/>
              <w:bottom w:val="single" w:sz="8" w:space="0" w:color="auto"/>
              <w:right w:val="single" w:sz="8" w:space="0" w:color="auto"/>
            </w:tcBorders>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b/>
                <w:bCs/>
              </w:rPr>
              <w:t>1(Positive)</w:t>
            </w:r>
          </w:p>
        </w:tc>
        <w:tc>
          <w:tcPr>
            <w:tcW w:w="2848" w:type="dxa"/>
            <w:tcBorders>
              <w:top w:val="nil"/>
              <w:left w:val="nil"/>
              <w:bottom w:val="single" w:sz="8" w:space="0" w:color="auto"/>
              <w:right w:val="single" w:sz="8" w:space="0" w:color="auto"/>
            </w:tcBorders>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rPr>
              <w:t>2077(FN)</w:t>
            </w:r>
          </w:p>
        </w:tc>
        <w:tc>
          <w:tcPr>
            <w:tcW w:w="2195" w:type="dxa"/>
            <w:tcBorders>
              <w:top w:val="nil"/>
              <w:left w:val="nil"/>
              <w:bottom w:val="single" w:sz="8" w:space="0" w:color="auto"/>
              <w:right w:val="single" w:sz="8" w:space="0" w:color="auto"/>
            </w:tcBorders>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rPr>
              <w:t>137(TP)</w:t>
            </w:r>
          </w:p>
        </w:tc>
      </w:tr>
      <w:tr w:rsidR="00335EB4" w:rsidRPr="00335EB4" w:rsidTr="00335EB4">
        <w:trPr>
          <w:trHeight w:val="286"/>
        </w:trPr>
        <w:tc>
          <w:tcPr>
            <w:tcW w:w="2394" w:type="dxa"/>
            <w:tcBorders>
              <w:top w:val="single" w:sz="8" w:space="0" w:color="auto"/>
              <w:left w:val="single" w:sz="8" w:space="0" w:color="auto"/>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both"/>
              <w:rPr>
                <w:rFonts w:asciiTheme="majorHAnsi" w:eastAsia="Times New Roman" w:hAnsiTheme="majorHAnsi" w:cstheme="majorHAnsi"/>
              </w:rPr>
            </w:pPr>
            <w:r w:rsidRPr="00335EB4">
              <w:rPr>
                <w:rFonts w:asciiTheme="majorHAnsi" w:eastAsia="Times New Roman" w:hAnsiTheme="majorHAnsi" w:cstheme="majorHAnsi"/>
              </w:rPr>
              <w:t>Accuracy</w:t>
            </w:r>
          </w:p>
        </w:tc>
        <w:tc>
          <w:tcPr>
            <w:tcW w:w="6795" w:type="dxa"/>
            <w:gridSpan w:val="3"/>
            <w:tcBorders>
              <w:top w:val="nil"/>
              <w:left w:val="nil"/>
              <w:bottom w:val="single" w:sz="8" w:space="0" w:color="auto"/>
              <w:right w:val="single" w:sz="8" w:space="0" w:color="auto"/>
            </w:tcBorders>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rPr>
              <w:t>89.2%</w:t>
            </w:r>
          </w:p>
        </w:tc>
      </w:tr>
      <w:tr w:rsidR="00335EB4" w:rsidRPr="00335EB4" w:rsidTr="00335EB4">
        <w:trPr>
          <w:trHeight w:val="286"/>
        </w:trPr>
        <w:tc>
          <w:tcPr>
            <w:tcW w:w="2394" w:type="dxa"/>
            <w:tcBorders>
              <w:top w:val="single" w:sz="8" w:space="0" w:color="auto"/>
              <w:left w:val="single" w:sz="8" w:space="0" w:color="auto"/>
              <w:bottom w:val="single" w:sz="8" w:space="0" w:color="auto"/>
              <w:right w:val="single" w:sz="8" w:space="0" w:color="auto"/>
            </w:tcBorders>
            <w:shd w:val="clear" w:color="auto" w:fill="BFBFBF"/>
            <w:tcMar>
              <w:top w:w="12" w:type="dxa"/>
              <w:left w:w="12" w:type="dxa"/>
              <w:bottom w:w="0" w:type="dxa"/>
              <w:right w:w="12" w:type="dxa"/>
            </w:tcMar>
            <w:vAlign w:val="bottom"/>
            <w:hideMark/>
          </w:tcPr>
          <w:p w:rsidR="00335EB4" w:rsidRPr="00335EB4" w:rsidRDefault="00335EB4" w:rsidP="00335EB4">
            <w:pPr>
              <w:spacing w:after="0" w:line="242" w:lineRule="atLeast"/>
              <w:jc w:val="both"/>
              <w:rPr>
                <w:rFonts w:asciiTheme="majorHAnsi" w:eastAsia="Times New Roman" w:hAnsiTheme="majorHAnsi" w:cstheme="majorHAnsi"/>
              </w:rPr>
            </w:pPr>
            <w:r w:rsidRPr="00335EB4">
              <w:rPr>
                <w:rFonts w:asciiTheme="majorHAnsi" w:eastAsia="Times New Roman" w:hAnsiTheme="majorHAnsi" w:cstheme="majorHAnsi"/>
              </w:rPr>
              <w:t>Specificity</w:t>
            </w:r>
          </w:p>
        </w:tc>
        <w:tc>
          <w:tcPr>
            <w:tcW w:w="6795" w:type="dxa"/>
            <w:gridSpan w:val="3"/>
            <w:tcBorders>
              <w:top w:val="nil"/>
              <w:left w:val="nil"/>
              <w:bottom w:val="single" w:sz="8" w:space="0" w:color="auto"/>
              <w:right w:val="single" w:sz="8" w:space="0" w:color="auto"/>
            </w:tcBorders>
            <w:tcMar>
              <w:top w:w="12" w:type="dxa"/>
              <w:left w:w="12" w:type="dxa"/>
              <w:bottom w:w="0" w:type="dxa"/>
              <w:right w:w="12" w:type="dxa"/>
            </w:tcMar>
            <w:vAlign w:val="bottom"/>
            <w:hideMark/>
          </w:tcPr>
          <w:p w:rsidR="00335EB4" w:rsidRPr="00335EB4" w:rsidRDefault="00335EB4" w:rsidP="00335EB4">
            <w:pPr>
              <w:spacing w:after="0" w:line="242" w:lineRule="atLeast"/>
              <w:jc w:val="center"/>
              <w:rPr>
                <w:rFonts w:asciiTheme="majorHAnsi" w:eastAsia="Times New Roman" w:hAnsiTheme="majorHAnsi" w:cstheme="majorHAnsi"/>
              </w:rPr>
            </w:pPr>
            <w:r w:rsidRPr="00335EB4">
              <w:rPr>
                <w:rFonts w:asciiTheme="majorHAnsi" w:eastAsia="Times New Roman" w:hAnsiTheme="majorHAnsi" w:cstheme="majorHAnsi"/>
              </w:rPr>
              <w:t>99%</w:t>
            </w:r>
          </w:p>
        </w:tc>
      </w:tr>
    </w:tbl>
    <w:p w:rsidR="00335EB4" w:rsidRPr="00335EB4" w:rsidRDefault="00335EB4" w:rsidP="00335EB4">
      <w:pPr>
        <w:shd w:val="clear" w:color="auto" w:fill="FFFFFF"/>
        <w:spacing w:after="240" w:line="242" w:lineRule="atLeast"/>
        <w:jc w:val="both"/>
        <w:rPr>
          <w:rFonts w:asciiTheme="majorHAnsi" w:eastAsia="Times New Roman" w:hAnsiTheme="majorHAnsi" w:cstheme="majorHAnsi"/>
          <w:color w:val="333333"/>
        </w:rPr>
      </w:pPr>
      <w:r w:rsidRPr="00335EB4">
        <w:rPr>
          <w:rFonts w:asciiTheme="majorHAnsi" w:eastAsia="Times New Roman" w:hAnsiTheme="majorHAnsi" w:cstheme="majorHAnsi"/>
          <w:i/>
          <w:iCs/>
          <w:color w:val="333333"/>
        </w:rPr>
        <w:t>The above metric is based on subset of original UCI machine learning data</w:t>
      </w:r>
    </w:p>
    <w:p w:rsidR="00335EB4" w:rsidRPr="00335EB4" w:rsidRDefault="00335EB4" w:rsidP="00335EB4">
      <w:pPr>
        <w:shd w:val="clear" w:color="auto" w:fill="FFFFFF"/>
        <w:spacing w:after="240" w:line="242" w:lineRule="atLeast"/>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These metrics (Accuracy and Specificity) may provide deceiving results and are highly sensitive to changes in data. Further, various metrics can be derived from the confusion matrix. I used a ROC (Receiver Operating Characteristics) curve to measure the accuracy of a classification prediction. I examined ROC Curve by plotting TP rate (Sensitivity) and FP rate (Specificity) and AUC under ROC curve was only 60%, (an indication that my initial model was not good enough). In this case, two ratios we should look at are Recall(Sensitivity) and Precision.</w:t>
      </w:r>
    </w:p>
    <w:p w:rsidR="00335EB4" w:rsidRPr="00335EB4" w:rsidRDefault="00335EB4" w:rsidP="00335EB4">
      <w:pPr>
        <w:shd w:val="clear" w:color="auto" w:fill="FFFFFF"/>
        <w:spacing w:after="0" w:line="240" w:lineRule="auto"/>
        <w:jc w:val="center"/>
        <w:rPr>
          <w:rFonts w:asciiTheme="majorHAnsi" w:eastAsia="Times New Roman" w:hAnsiTheme="majorHAnsi" w:cstheme="majorHAnsi"/>
          <w:color w:val="333333"/>
        </w:rPr>
      </w:pPr>
      <w:r w:rsidRPr="00335EB4">
        <w:rPr>
          <w:rFonts w:asciiTheme="majorHAnsi" w:eastAsia="Times New Roman" w:hAnsiTheme="majorHAnsi" w:cstheme="majorHAnsi"/>
          <w:noProof/>
          <w:color w:val="2B256F"/>
        </w:rPr>
        <w:lastRenderedPageBreak/>
        <w:drawing>
          <wp:inline distT="0" distB="0" distL="0" distR="0" wp14:anchorId="4340C9B0" wp14:editId="14908806">
            <wp:extent cx="3048000" cy="2217420"/>
            <wp:effectExtent l="0" t="0" r="0" b="0"/>
            <wp:docPr id="1" name="Picture 1" descr="https://2.bp.blogspot.com/-qCjepSlSzas/WFim0fryb3I/AAAAAAAABGY/E2Eny7jN0508aEocXzi1fKKDF2yHt-iVQCLcB/s320/roc-curve-example.p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2.bp.blogspot.com/-qCjepSlSzas/WFim0fryb3I/AAAAAAAABGY/E2Eny7jN0508aEocXzi1fKKDF2yHt-iVQCLcB/s320/roc-curve-exa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2217420"/>
                    </a:xfrm>
                    <a:prstGeom prst="rect">
                      <a:avLst/>
                    </a:prstGeom>
                    <a:noFill/>
                    <a:ln>
                      <a:noFill/>
                    </a:ln>
                  </pic:spPr>
                </pic:pic>
              </a:graphicData>
            </a:graphic>
          </wp:inline>
        </w:drawing>
      </w:r>
    </w:p>
    <w:p w:rsidR="00335EB4" w:rsidRPr="00335EB4" w:rsidRDefault="00335EB4" w:rsidP="00335EB4">
      <w:pPr>
        <w:shd w:val="clear" w:color="auto" w:fill="FFFFFF"/>
        <w:spacing w:after="0" w:line="242" w:lineRule="atLeast"/>
        <w:jc w:val="both"/>
        <w:rPr>
          <w:rFonts w:asciiTheme="majorHAnsi" w:eastAsia="Times New Roman" w:hAnsiTheme="majorHAnsi" w:cstheme="majorHAnsi"/>
          <w:color w:val="333333"/>
        </w:rPr>
      </w:pPr>
    </w:p>
    <w:p w:rsidR="00335EB4" w:rsidRPr="00335EB4" w:rsidRDefault="00335EB4" w:rsidP="00335EB4">
      <w:pPr>
        <w:shd w:val="clear" w:color="auto" w:fill="FFFFFF"/>
        <w:spacing w:after="240" w:line="242" w:lineRule="atLeast"/>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Recall/ Sensitivity/True positive rate: It is a measure of actual observations which are labeled (predicted) correctly i.e. how many observations of the </w:t>
      </w:r>
      <w:r w:rsidRPr="00335EB4">
        <w:rPr>
          <w:rFonts w:asciiTheme="majorHAnsi" w:eastAsia="Times New Roman" w:hAnsiTheme="majorHAnsi" w:cstheme="majorHAnsi"/>
          <w:b/>
          <w:bCs/>
          <w:color w:val="333333"/>
        </w:rPr>
        <w:t>positive class are labeled correctly</w:t>
      </w:r>
      <w:r w:rsidRPr="00335EB4">
        <w:rPr>
          <w:rFonts w:asciiTheme="majorHAnsi" w:eastAsia="Times New Roman" w:hAnsiTheme="majorHAnsi" w:cstheme="majorHAnsi"/>
          <w:color w:val="333333"/>
        </w:rPr>
        <w:t>. It is also known as ‘Sensitivity’. Recall = TP / (TP + FN) </w:t>
      </w:r>
      <w:r w:rsidRPr="00335EB4">
        <w:rPr>
          <w:rFonts w:asciiTheme="majorHAnsi" w:eastAsia="Times New Roman" w:hAnsiTheme="majorHAnsi" w:cstheme="majorHAnsi"/>
          <w:b/>
          <w:bCs/>
          <w:color w:val="333333"/>
        </w:rPr>
        <w:t>= Σ Tru</w:t>
      </w:r>
      <w:r w:rsidRPr="00335EB4">
        <w:rPr>
          <w:rFonts w:asciiTheme="majorHAnsi" w:eastAsia="Times New Roman" w:hAnsiTheme="majorHAnsi" w:cstheme="majorHAnsi"/>
          <w:color w:val="333333"/>
        </w:rPr>
        <w:t>e positive/Σ Condition Positive</w:t>
      </w:r>
    </w:p>
    <w:p w:rsidR="00335EB4" w:rsidRPr="00335EB4" w:rsidRDefault="00335EB4" w:rsidP="00335EB4">
      <w:pPr>
        <w:shd w:val="clear" w:color="auto" w:fill="FFFFFF"/>
        <w:spacing w:after="0" w:line="242" w:lineRule="atLeast"/>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Precision or Positive predictive value (PPV) = TP/(TP+</w:t>
      </w:r>
      <w:proofErr w:type="gramStart"/>
      <w:r w:rsidRPr="00335EB4">
        <w:rPr>
          <w:rFonts w:asciiTheme="majorHAnsi" w:eastAsia="Times New Roman" w:hAnsiTheme="majorHAnsi" w:cstheme="majorHAnsi"/>
          <w:color w:val="333333"/>
        </w:rPr>
        <w:t>FP)=</w:t>
      </w:r>
      <w:proofErr w:type="gramEnd"/>
      <w:r w:rsidRPr="00335EB4">
        <w:rPr>
          <w:rFonts w:asciiTheme="majorHAnsi" w:eastAsia="Times New Roman" w:hAnsiTheme="majorHAnsi" w:cstheme="majorHAnsi"/>
          <w:color w:val="333333"/>
        </w:rPr>
        <w:t xml:space="preserve"> </w:t>
      </w:r>
      <w:proofErr w:type="spellStart"/>
      <w:r w:rsidRPr="00335EB4">
        <w:rPr>
          <w:rFonts w:asciiTheme="majorHAnsi" w:eastAsia="Times New Roman" w:hAnsiTheme="majorHAnsi" w:cstheme="majorHAnsi"/>
          <w:color w:val="333333"/>
        </w:rPr>
        <w:t>ΣTrue</w:t>
      </w:r>
      <w:proofErr w:type="spellEnd"/>
      <w:r w:rsidRPr="00335EB4">
        <w:rPr>
          <w:rFonts w:asciiTheme="majorHAnsi" w:eastAsia="Times New Roman" w:hAnsiTheme="majorHAnsi" w:cstheme="majorHAnsi"/>
          <w:color w:val="333333"/>
        </w:rPr>
        <w:t xml:space="preserve"> positive/Σ Test outcome positive</w:t>
      </w:r>
    </w:p>
    <w:p w:rsidR="00335EB4" w:rsidRPr="00335EB4" w:rsidRDefault="00335EB4" w:rsidP="00335EB4">
      <w:pPr>
        <w:shd w:val="clear" w:color="auto" w:fill="FFFFFF"/>
        <w:spacing w:after="240" w:line="242" w:lineRule="atLeast"/>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True negative rate(TNR), Specificity (SPC) = Σ True negative/Σ Condition negative</w:t>
      </w:r>
    </w:p>
    <w:tbl>
      <w:tblPr>
        <w:tblW w:w="7530" w:type="dxa"/>
        <w:tblInd w:w="-5" w:type="dxa"/>
        <w:tblCellMar>
          <w:left w:w="0" w:type="dxa"/>
          <w:right w:w="0" w:type="dxa"/>
        </w:tblCellMar>
        <w:tblLook w:val="04A0" w:firstRow="1" w:lastRow="0" w:firstColumn="1" w:lastColumn="0" w:noHBand="0" w:noVBand="1"/>
      </w:tblPr>
      <w:tblGrid>
        <w:gridCol w:w="960"/>
        <w:gridCol w:w="1292"/>
        <w:gridCol w:w="1438"/>
        <w:gridCol w:w="1350"/>
        <w:gridCol w:w="1530"/>
        <w:gridCol w:w="960"/>
      </w:tblGrid>
      <w:tr w:rsidR="00335EB4" w:rsidRPr="00335EB4" w:rsidTr="00335EB4">
        <w:trPr>
          <w:trHeight w:val="288"/>
        </w:trPr>
        <w:tc>
          <w:tcPr>
            <w:tcW w:w="96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335EB4" w:rsidRPr="00335EB4" w:rsidRDefault="00335EB4" w:rsidP="00335EB4">
            <w:pPr>
              <w:spacing w:after="0" w:line="240" w:lineRule="auto"/>
              <w:jc w:val="both"/>
              <w:rPr>
                <w:rFonts w:asciiTheme="majorHAnsi" w:eastAsia="Times New Roman" w:hAnsiTheme="majorHAnsi" w:cstheme="majorHAnsi"/>
              </w:rPr>
            </w:pPr>
          </w:p>
        </w:tc>
        <w:tc>
          <w:tcPr>
            <w:tcW w:w="1292"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2788" w:type="dxa"/>
            <w:gridSpan w:val="2"/>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b/>
                <w:bCs/>
              </w:rPr>
              <w:t>Prediction</w:t>
            </w:r>
          </w:p>
        </w:tc>
        <w:tc>
          <w:tcPr>
            <w:tcW w:w="153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r>
      <w:tr w:rsidR="00335EB4" w:rsidRPr="00335EB4" w:rsidTr="00335EB4">
        <w:trPr>
          <w:trHeight w:val="300"/>
        </w:trPr>
        <w:tc>
          <w:tcPr>
            <w:tcW w:w="96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335EB4" w:rsidRPr="00335EB4" w:rsidRDefault="00335EB4" w:rsidP="00335EB4">
            <w:pPr>
              <w:spacing w:after="0" w:line="240" w:lineRule="auto"/>
              <w:jc w:val="both"/>
              <w:rPr>
                <w:rFonts w:asciiTheme="majorHAnsi" w:eastAsia="Times New Roman" w:hAnsiTheme="majorHAnsi" w:cstheme="majorHAnsi"/>
              </w:rPr>
            </w:pPr>
          </w:p>
        </w:tc>
        <w:tc>
          <w:tcPr>
            <w:tcW w:w="1292"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1438"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b/>
                <w:bCs/>
              </w:rPr>
              <w:t>0(Negative)</w:t>
            </w:r>
          </w:p>
        </w:tc>
        <w:tc>
          <w:tcPr>
            <w:tcW w:w="1350" w:type="dxa"/>
            <w:tcBorders>
              <w:top w:val="nil"/>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b/>
                <w:bCs/>
              </w:rPr>
              <w:t>1(Positive)</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r>
      <w:tr w:rsidR="00335EB4" w:rsidRPr="00335EB4" w:rsidTr="00335EB4">
        <w:trPr>
          <w:trHeight w:val="312"/>
        </w:trPr>
        <w:tc>
          <w:tcPr>
            <w:tcW w:w="96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335EB4" w:rsidRPr="00335EB4" w:rsidRDefault="00335EB4" w:rsidP="00335EB4">
            <w:pPr>
              <w:spacing w:after="0" w:line="240" w:lineRule="auto"/>
              <w:jc w:val="both"/>
              <w:rPr>
                <w:rFonts w:asciiTheme="majorHAnsi" w:eastAsia="Times New Roman" w:hAnsiTheme="majorHAnsi" w:cstheme="majorHAnsi"/>
              </w:rPr>
            </w:pPr>
            <w:r w:rsidRPr="00335EB4">
              <w:rPr>
                <w:rFonts w:asciiTheme="majorHAnsi" w:eastAsia="Times New Roman" w:hAnsiTheme="majorHAnsi" w:cstheme="majorHAnsi"/>
                <w:b/>
                <w:bCs/>
              </w:rPr>
              <w:t>Actual</w:t>
            </w: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b/>
                <w:bCs/>
              </w:rPr>
              <w:t>0(Negative)</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rPr>
              <w:t>17,364(TN)</w:t>
            </w:r>
          </w:p>
        </w:tc>
        <w:tc>
          <w:tcPr>
            <w:tcW w:w="1350" w:type="dxa"/>
            <w:tcBorders>
              <w:top w:val="nil"/>
              <w:left w:val="nil"/>
              <w:bottom w:val="single" w:sz="8" w:space="0" w:color="auto"/>
              <w:right w:val="single" w:sz="8" w:space="0" w:color="auto"/>
            </w:tcBorders>
            <w:shd w:val="clear" w:color="auto" w:fill="9BC2E6"/>
            <w:tcMar>
              <w:top w:w="0" w:type="dxa"/>
              <w:left w:w="108" w:type="dxa"/>
              <w:bottom w:w="0" w:type="dxa"/>
              <w:right w:w="108" w:type="dxa"/>
            </w:tcMar>
            <w:vAlign w:val="center"/>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rPr>
              <w:t>34(FP)</w:t>
            </w:r>
          </w:p>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rPr>
              <w:t>Type I error</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r w:rsidRPr="00335EB4">
              <w:rPr>
                <w:rFonts w:asciiTheme="majorHAnsi" w:eastAsia="Times New Roman" w:hAnsiTheme="majorHAnsi" w:cstheme="majorHAnsi"/>
              </w:rPr>
              <w:t>Specificity</w:t>
            </w:r>
          </w:p>
          <w:p w:rsidR="00335EB4" w:rsidRPr="00335EB4" w:rsidRDefault="00335EB4" w:rsidP="00335EB4">
            <w:pPr>
              <w:spacing w:after="0" w:line="240" w:lineRule="auto"/>
              <w:rPr>
                <w:rFonts w:asciiTheme="majorHAnsi" w:eastAsia="Times New Roman" w:hAnsiTheme="majorHAnsi" w:cstheme="majorHAnsi"/>
              </w:rPr>
            </w:pPr>
            <w:r w:rsidRPr="00335EB4">
              <w:rPr>
                <w:rFonts w:asciiTheme="majorHAnsi" w:eastAsia="Times New Roman" w:hAnsiTheme="majorHAnsi" w:cstheme="majorHAnsi"/>
              </w:rPr>
              <w:t>(TN/TN+FP)</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jc w:val="right"/>
              <w:rPr>
                <w:rFonts w:asciiTheme="majorHAnsi" w:eastAsia="Times New Roman" w:hAnsiTheme="majorHAnsi" w:cstheme="majorHAnsi"/>
              </w:rPr>
            </w:pPr>
            <w:r w:rsidRPr="00335EB4">
              <w:rPr>
                <w:rFonts w:asciiTheme="majorHAnsi" w:eastAsia="Times New Roman" w:hAnsiTheme="majorHAnsi" w:cstheme="majorHAnsi"/>
              </w:rPr>
              <w:t>100%</w:t>
            </w:r>
          </w:p>
        </w:tc>
      </w:tr>
      <w:tr w:rsidR="00335EB4" w:rsidRPr="00335EB4" w:rsidTr="00335EB4">
        <w:trPr>
          <w:trHeight w:val="324"/>
        </w:trPr>
        <w:tc>
          <w:tcPr>
            <w:tcW w:w="960"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rsidR="00335EB4" w:rsidRPr="00335EB4" w:rsidRDefault="00335EB4" w:rsidP="00335EB4">
            <w:pPr>
              <w:spacing w:after="0" w:line="240" w:lineRule="auto"/>
              <w:jc w:val="both"/>
              <w:rPr>
                <w:rFonts w:asciiTheme="majorHAnsi" w:eastAsia="Times New Roman" w:hAnsiTheme="majorHAnsi" w:cstheme="majorHAnsi"/>
              </w:rPr>
            </w:pPr>
          </w:p>
        </w:tc>
        <w:tc>
          <w:tcPr>
            <w:tcW w:w="129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b/>
                <w:bCs/>
              </w:rPr>
              <w:t>1(Positive)</w:t>
            </w:r>
          </w:p>
        </w:tc>
        <w:tc>
          <w:tcPr>
            <w:tcW w:w="143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rPr>
              <w:t>2077(FN) Type II error</w:t>
            </w:r>
          </w:p>
        </w:tc>
        <w:tc>
          <w:tcPr>
            <w:tcW w:w="1350" w:type="dxa"/>
            <w:tcBorders>
              <w:top w:val="nil"/>
              <w:left w:val="nil"/>
              <w:bottom w:val="single" w:sz="8" w:space="0" w:color="auto"/>
              <w:right w:val="single" w:sz="8" w:space="0" w:color="auto"/>
            </w:tcBorders>
            <w:shd w:val="clear" w:color="auto" w:fill="9BC2E6"/>
            <w:tcMar>
              <w:top w:w="0" w:type="dxa"/>
              <w:left w:w="108" w:type="dxa"/>
              <w:bottom w:w="0" w:type="dxa"/>
              <w:right w:w="108" w:type="dxa"/>
            </w:tcMar>
            <w:vAlign w:val="center"/>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rPr>
              <w:t>137(TP)</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r w:rsidRPr="00335EB4">
              <w:rPr>
                <w:rFonts w:asciiTheme="majorHAnsi" w:eastAsia="Times New Roman" w:hAnsiTheme="majorHAnsi" w:cstheme="majorHAnsi"/>
              </w:rPr>
              <w:t>Recall or sensitivity (TP/TP+FN)</w:t>
            </w: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jc w:val="right"/>
              <w:rPr>
                <w:rFonts w:asciiTheme="majorHAnsi" w:eastAsia="Times New Roman" w:hAnsiTheme="majorHAnsi" w:cstheme="majorHAnsi"/>
              </w:rPr>
            </w:pPr>
            <w:r w:rsidRPr="00335EB4">
              <w:rPr>
                <w:rFonts w:asciiTheme="majorHAnsi" w:eastAsia="Times New Roman" w:hAnsiTheme="majorHAnsi" w:cstheme="majorHAnsi"/>
              </w:rPr>
              <w:t>6.6%</w:t>
            </w:r>
          </w:p>
        </w:tc>
      </w:tr>
      <w:tr w:rsidR="00335EB4" w:rsidRPr="00335EB4" w:rsidTr="00335EB4">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129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14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1350" w:type="dxa"/>
            <w:tcBorders>
              <w:top w:val="nil"/>
              <w:left w:val="nil"/>
              <w:bottom w:val="single" w:sz="8" w:space="0" w:color="auto"/>
              <w:right w:val="single" w:sz="8" w:space="0" w:color="auto"/>
            </w:tcBorders>
            <w:shd w:val="clear" w:color="auto" w:fill="9BC2E6"/>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r w:rsidRPr="00335EB4">
              <w:rPr>
                <w:rFonts w:asciiTheme="majorHAnsi" w:eastAsia="Times New Roman" w:hAnsiTheme="majorHAnsi" w:cstheme="majorHAnsi"/>
              </w:rPr>
              <w:t>Precision TP/(TP+FP)</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r>
      <w:tr w:rsidR="00335EB4" w:rsidRPr="00335EB4" w:rsidTr="00335EB4">
        <w:trPr>
          <w:trHeight w:val="288"/>
        </w:trPr>
        <w:tc>
          <w:tcPr>
            <w:tcW w:w="9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1292"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143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1350" w:type="dxa"/>
            <w:tcBorders>
              <w:top w:val="nil"/>
              <w:left w:val="nil"/>
              <w:bottom w:val="single" w:sz="8" w:space="0" w:color="auto"/>
              <w:right w:val="single" w:sz="8" w:space="0" w:color="auto"/>
            </w:tcBorders>
            <w:shd w:val="clear" w:color="auto" w:fill="9BC2E6"/>
            <w:noWrap/>
            <w:tcMar>
              <w:top w:w="0" w:type="dxa"/>
              <w:left w:w="108" w:type="dxa"/>
              <w:bottom w:w="0" w:type="dxa"/>
              <w:right w:w="108" w:type="dxa"/>
            </w:tcMar>
            <w:vAlign w:val="bottom"/>
            <w:hideMark/>
          </w:tcPr>
          <w:p w:rsidR="00335EB4" w:rsidRPr="00335EB4" w:rsidRDefault="00335EB4" w:rsidP="00335EB4">
            <w:pPr>
              <w:spacing w:after="0" w:line="240" w:lineRule="auto"/>
              <w:jc w:val="center"/>
              <w:rPr>
                <w:rFonts w:asciiTheme="majorHAnsi" w:eastAsia="Times New Roman" w:hAnsiTheme="majorHAnsi" w:cstheme="majorHAnsi"/>
              </w:rPr>
            </w:pPr>
            <w:r w:rsidRPr="00335EB4">
              <w:rPr>
                <w:rFonts w:asciiTheme="majorHAnsi" w:eastAsia="Times New Roman" w:hAnsiTheme="majorHAnsi" w:cstheme="majorHAnsi"/>
              </w:rPr>
              <w:t>80.1%</w:t>
            </w:r>
          </w:p>
        </w:tc>
        <w:tc>
          <w:tcPr>
            <w:tcW w:w="153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c>
          <w:tcPr>
            <w:tcW w:w="960"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335EB4" w:rsidRPr="00335EB4" w:rsidRDefault="00335EB4" w:rsidP="00335EB4">
            <w:pPr>
              <w:spacing w:after="0" w:line="240" w:lineRule="auto"/>
              <w:rPr>
                <w:rFonts w:asciiTheme="majorHAnsi" w:eastAsia="Times New Roman" w:hAnsiTheme="majorHAnsi" w:cstheme="majorHAnsi"/>
              </w:rPr>
            </w:pPr>
          </w:p>
        </w:tc>
      </w:tr>
    </w:tbl>
    <w:p w:rsidR="00335EB4" w:rsidRPr="00335EB4" w:rsidRDefault="00335EB4" w:rsidP="00335EB4">
      <w:pPr>
        <w:shd w:val="clear" w:color="auto" w:fill="FFFFFF"/>
        <w:spacing w:after="75" w:line="240" w:lineRule="auto"/>
        <w:jc w:val="both"/>
        <w:rPr>
          <w:rFonts w:asciiTheme="majorHAnsi" w:eastAsia="Times New Roman" w:hAnsiTheme="majorHAnsi" w:cstheme="majorHAnsi"/>
          <w:vanish/>
          <w:color w:val="333333"/>
        </w:rPr>
      </w:pP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26"/>
      </w:tblGrid>
      <w:tr w:rsidR="00335EB4" w:rsidRPr="00335EB4" w:rsidTr="00335EB4">
        <w:trPr>
          <w:tblCellSpacing w:w="0" w:type="dxa"/>
        </w:trPr>
        <w:tc>
          <w:tcPr>
            <w:tcW w:w="0" w:type="auto"/>
            <w:vAlign w:val="center"/>
            <w:hideMark/>
          </w:tcPr>
          <w:p w:rsidR="00335EB4" w:rsidRPr="00335EB4" w:rsidRDefault="00335EB4" w:rsidP="00335EB4">
            <w:pPr>
              <w:shd w:val="clear" w:color="auto" w:fill="FFFFFF"/>
              <w:spacing w:after="0" w:line="240" w:lineRule="auto"/>
              <w:jc w:val="both"/>
              <w:rPr>
                <w:rFonts w:asciiTheme="majorHAnsi" w:eastAsia="Times New Roman" w:hAnsiTheme="majorHAnsi" w:cstheme="majorHAnsi"/>
                <w:color w:val="333333"/>
              </w:rPr>
            </w:pPr>
          </w:p>
        </w:tc>
      </w:tr>
      <w:tr w:rsidR="00335EB4" w:rsidRPr="00335EB4" w:rsidTr="00335EB4">
        <w:trPr>
          <w:tblCellSpacing w:w="0" w:type="dxa"/>
        </w:trPr>
        <w:tc>
          <w:tcPr>
            <w:tcW w:w="0" w:type="auto"/>
            <w:vAlign w:val="center"/>
            <w:hideMark/>
          </w:tcPr>
          <w:p w:rsidR="00335EB4" w:rsidRPr="00335EB4" w:rsidRDefault="00335EB4" w:rsidP="00335EB4">
            <w:pPr>
              <w:spacing w:after="240" w:line="240" w:lineRule="auto"/>
              <w:jc w:val="center"/>
              <w:rPr>
                <w:rFonts w:asciiTheme="majorHAnsi" w:eastAsia="Times New Roman" w:hAnsiTheme="majorHAnsi" w:cstheme="majorHAnsi"/>
              </w:rPr>
            </w:pPr>
          </w:p>
        </w:tc>
      </w:tr>
    </w:tbl>
    <w:p w:rsidR="00335EB4" w:rsidRPr="00335EB4" w:rsidRDefault="00335EB4" w:rsidP="00335EB4">
      <w:pPr>
        <w:shd w:val="clear" w:color="auto" w:fill="FFFFFF"/>
        <w:spacing w:after="240" w:line="242" w:lineRule="atLeast"/>
        <w:jc w:val="both"/>
        <w:rPr>
          <w:rFonts w:asciiTheme="majorHAnsi" w:eastAsia="Times New Roman" w:hAnsiTheme="majorHAnsi" w:cstheme="majorHAnsi"/>
          <w:color w:val="333333"/>
        </w:rPr>
      </w:pPr>
    </w:p>
    <w:p w:rsidR="00335EB4" w:rsidRPr="00335EB4" w:rsidRDefault="00335EB4" w:rsidP="00335EB4">
      <w:pPr>
        <w:shd w:val="clear" w:color="auto" w:fill="FFFFFF"/>
        <w:spacing w:after="0" w:line="242" w:lineRule="atLeast"/>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The Precision of a patient classifier is the fraction of the patient in the test set it labeled as positive that really are positive whereas Recall is the percentage of all Patients readmission in the test set that it correctly labeled as a positive.  In other words, Precision is the probability that a retrieved observation is relevant, and Recall is the probability that a relevant observation is retrieved. There is often a tradeoff between having high precision and high recall.</w:t>
      </w:r>
    </w:p>
    <w:p w:rsidR="00335EB4" w:rsidRDefault="00335EB4" w:rsidP="00335EB4">
      <w:pPr>
        <w:shd w:val="clear" w:color="auto" w:fill="FFFFFF"/>
        <w:spacing w:after="75" w:line="242" w:lineRule="atLeast"/>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br/>
        <w:t xml:space="preserve">Having a single-number evaluation metric speeds up our ability to decide when we are selecting among </w:t>
      </w:r>
      <w:proofErr w:type="gramStart"/>
      <w:r w:rsidRPr="00335EB4">
        <w:rPr>
          <w:rFonts w:asciiTheme="majorHAnsi" w:eastAsia="Times New Roman" w:hAnsiTheme="majorHAnsi" w:cstheme="majorHAnsi"/>
          <w:color w:val="333333"/>
        </w:rPr>
        <w:t>a large number of</w:t>
      </w:r>
      <w:proofErr w:type="gramEnd"/>
      <w:r w:rsidRPr="00335EB4">
        <w:rPr>
          <w:rFonts w:asciiTheme="majorHAnsi" w:eastAsia="Times New Roman" w:hAnsiTheme="majorHAnsi" w:cstheme="majorHAnsi"/>
          <w:color w:val="333333"/>
        </w:rPr>
        <w:t xml:space="preserve"> classifiers. It gives a clear preference ranking among all of them, and therefore a clear direction for progress. We may combine, Precision and Recall, to a single number. For example, we could take the average of precision and recall, to end up with a single number. Or we can calculate the “geometric mean” between Precision and Recall, and is calculated as 2/((1/Precision) +(1/Recall)) also known as the F1 score.</w:t>
      </w:r>
      <w:r w:rsidRPr="00335EB4">
        <w:rPr>
          <w:rFonts w:asciiTheme="majorHAnsi" w:eastAsia="Times New Roman" w:hAnsiTheme="majorHAnsi" w:cstheme="majorHAnsi"/>
          <w:color w:val="333333"/>
        </w:rPr>
        <w:br/>
      </w:r>
      <w:r w:rsidRPr="00335EB4">
        <w:rPr>
          <w:rFonts w:asciiTheme="majorHAnsi" w:eastAsia="Times New Roman" w:hAnsiTheme="majorHAnsi" w:cstheme="majorHAnsi"/>
          <w:color w:val="333333"/>
        </w:rPr>
        <w:br/>
      </w:r>
      <w:r w:rsidRPr="00335EB4">
        <w:rPr>
          <w:rFonts w:asciiTheme="majorHAnsi" w:eastAsia="Times New Roman" w:hAnsiTheme="majorHAnsi" w:cstheme="majorHAnsi"/>
          <w:color w:val="333333"/>
        </w:rPr>
        <w:lastRenderedPageBreak/>
        <w:t xml:space="preserve">If true negative is not much valuable to the problem or negative examples are abundant. Then, PR-curve is typically more appropriate. For example, if the class is highly imbalanced and positive samples are very rare, then we should use PR curve. For further reading, </w:t>
      </w:r>
    </w:p>
    <w:p w:rsidR="00335EB4" w:rsidRPr="00335EB4" w:rsidRDefault="00335EB4" w:rsidP="00335EB4">
      <w:pPr>
        <w:shd w:val="clear" w:color="auto" w:fill="FFFFFF"/>
        <w:spacing w:after="75" w:line="242" w:lineRule="atLeast"/>
        <w:jc w:val="both"/>
        <w:rPr>
          <w:rFonts w:asciiTheme="majorHAnsi" w:eastAsia="Times New Roman" w:hAnsiTheme="majorHAnsi" w:cstheme="majorHAnsi"/>
          <w:color w:val="333333"/>
        </w:rPr>
      </w:pPr>
      <w:r w:rsidRPr="00335EB4">
        <w:rPr>
          <w:rFonts w:asciiTheme="majorHAnsi" w:eastAsia="Times New Roman" w:hAnsiTheme="majorHAnsi" w:cstheme="majorHAnsi"/>
          <w:color w:val="333333"/>
        </w:rPr>
        <w:t>please see http://pages.cs.wisc.edu/~jdavis/davisgoadrichcamera2.pdf</w:t>
      </w:r>
    </w:p>
    <w:p w:rsidR="009F72E1" w:rsidRPr="00335EB4" w:rsidRDefault="009F72E1">
      <w:pPr>
        <w:rPr>
          <w:rFonts w:asciiTheme="majorHAnsi" w:hAnsiTheme="majorHAnsi" w:cstheme="majorHAnsi"/>
        </w:rPr>
      </w:pPr>
    </w:p>
    <w:sectPr w:rsidR="009F72E1" w:rsidRPr="00335E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EB4"/>
    <w:rsid w:val="00335EB4"/>
    <w:rsid w:val="00640DA8"/>
    <w:rsid w:val="009F7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DCB9C"/>
  <w15:chartTrackingRefBased/>
  <w15:docId w15:val="{A1369C88-645F-41F1-BB38-5D14546E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5927027">
      <w:bodyDiv w:val="1"/>
      <w:marLeft w:val="0"/>
      <w:marRight w:val="0"/>
      <w:marTop w:val="0"/>
      <w:marBottom w:val="0"/>
      <w:divBdr>
        <w:top w:val="none" w:sz="0" w:space="0" w:color="auto"/>
        <w:left w:val="none" w:sz="0" w:space="0" w:color="auto"/>
        <w:bottom w:val="none" w:sz="0" w:space="0" w:color="auto"/>
        <w:right w:val="none" w:sz="0" w:space="0" w:color="auto"/>
      </w:divBdr>
      <w:divsChild>
        <w:div w:id="1447504454">
          <w:marLeft w:val="0"/>
          <w:marRight w:val="0"/>
          <w:marTop w:val="150"/>
          <w:marBottom w:val="75"/>
          <w:divBdr>
            <w:top w:val="none" w:sz="0" w:space="0" w:color="auto"/>
            <w:left w:val="none" w:sz="0" w:space="0" w:color="auto"/>
            <w:bottom w:val="none" w:sz="0" w:space="0" w:color="auto"/>
            <w:right w:val="none" w:sz="0" w:space="0" w:color="auto"/>
          </w:divBdr>
          <w:divsChild>
            <w:div w:id="2011521590">
              <w:marLeft w:val="0"/>
              <w:marRight w:val="0"/>
              <w:marTop w:val="0"/>
              <w:marBottom w:val="0"/>
              <w:divBdr>
                <w:top w:val="none" w:sz="0" w:space="0" w:color="auto"/>
                <w:left w:val="none" w:sz="0" w:space="0" w:color="auto"/>
                <w:bottom w:val="none" w:sz="0" w:space="0" w:color="auto"/>
                <w:right w:val="none" w:sz="0" w:space="0" w:color="auto"/>
              </w:divBdr>
            </w:div>
            <w:div w:id="1143230657">
              <w:marLeft w:val="0"/>
              <w:marRight w:val="0"/>
              <w:marTop w:val="0"/>
              <w:marBottom w:val="0"/>
              <w:divBdr>
                <w:top w:val="none" w:sz="0" w:space="0" w:color="auto"/>
                <w:left w:val="none" w:sz="0" w:space="0" w:color="auto"/>
                <w:bottom w:val="none" w:sz="0" w:space="0" w:color="auto"/>
                <w:right w:val="none" w:sz="0" w:space="0" w:color="auto"/>
              </w:divBdr>
            </w:div>
            <w:div w:id="178080793">
              <w:marLeft w:val="0"/>
              <w:marRight w:val="0"/>
              <w:marTop w:val="0"/>
              <w:marBottom w:val="0"/>
              <w:divBdr>
                <w:top w:val="none" w:sz="0" w:space="0" w:color="auto"/>
                <w:left w:val="none" w:sz="0" w:space="0" w:color="auto"/>
                <w:bottom w:val="none" w:sz="0" w:space="0" w:color="auto"/>
                <w:right w:val="none" w:sz="0" w:space="0" w:color="auto"/>
              </w:divBdr>
            </w:div>
            <w:div w:id="2062554212">
              <w:marLeft w:val="0"/>
              <w:marRight w:val="0"/>
              <w:marTop w:val="0"/>
              <w:marBottom w:val="0"/>
              <w:divBdr>
                <w:top w:val="none" w:sz="0" w:space="0" w:color="auto"/>
                <w:left w:val="none" w:sz="0" w:space="0" w:color="auto"/>
                <w:bottom w:val="none" w:sz="0" w:space="0" w:color="auto"/>
                <w:right w:val="none" w:sz="0" w:space="0" w:color="auto"/>
              </w:divBdr>
            </w:div>
            <w:div w:id="1193418057">
              <w:marLeft w:val="0"/>
              <w:marRight w:val="0"/>
              <w:marTop w:val="0"/>
              <w:marBottom w:val="0"/>
              <w:divBdr>
                <w:top w:val="none" w:sz="0" w:space="0" w:color="auto"/>
                <w:left w:val="none" w:sz="0" w:space="0" w:color="auto"/>
                <w:bottom w:val="none" w:sz="0" w:space="0" w:color="auto"/>
                <w:right w:val="none" w:sz="0" w:space="0" w:color="auto"/>
              </w:divBdr>
            </w:div>
            <w:div w:id="1423377677">
              <w:marLeft w:val="0"/>
              <w:marRight w:val="0"/>
              <w:marTop w:val="0"/>
              <w:marBottom w:val="0"/>
              <w:divBdr>
                <w:top w:val="none" w:sz="0" w:space="0" w:color="auto"/>
                <w:left w:val="none" w:sz="0" w:space="0" w:color="auto"/>
                <w:bottom w:val="none" w:sz="0" w:space="0" w:color="auto"/>
                <w:right w:val="none" w:sz="0" w:space="0" w:color="auto"/>
              </w:divBdr>
            </w:div>
            <w:div w:id="1370883840">
              <w:marLeft w:val="0"/>
              <w:marRight w:val="0"/>
              <w:marTop w:val="0"/>
              <w:marBottom w:val="0"/>
              <w:divBdr>
                <w:top w:val="none" w:sz="0" w:space="0" w:color="auto"/>
                <w:left w:val="none" w:sz="0" w:space="0" w:color="auto"/>
                <w:bottom w:val="none" w:sz="0" w:space="0" w:color="auto"/>
                <w:right w:val="none" w:sz="0" w:space="0" w:color="auto"/>
              </w:divBdr>
            </w:div>
            <w:div w:id="258223104">
              <w:marLeft w:val="0"/>
              <w:marRight w:val="0"/>
              <w:marTop w:val="0"/>
              <w:marBottom w:val="0"/>
              <w:divBdr>
                <w:top w:val="none" w:sz="0" w:space="0" w:color="auto"/>
                <w:left w:val="none" w:sz="0" w:space="0" w:color="auto"/>
                <w:bottom w:val="none" w:sz="0" w:space="0" w:color="auto"/>
                <w:right w:val="none" w:sz="0" w:space="0" w:color="auto"/>
              </w:divBdr>
            </w:div>
            <w:div w:id="370034158">
              <w:marLeft w:val="0"/>
              <w:marRight w:val="0"/>
              <w:marTop w:val="0"/>
              <w:marBottom w:val="0"/>
              <w:divBdr>
                <w:top w:val="none" w:sz="0" w:space="0" w:color="auto"/>
                <w:left w:val="none" w:sz="0" w:space="0" w:color="auto"/>
                <w:bottom w:val="none" w:sz="0" w:space="0" w:color="auto"/>
                <w:right w:val="none" w:sz="0" w:space="0" w:color="auto"/>
              </w:divBdr>
            </w:div>
            <w:div w:id="1436054679">
              <w:marLeft w:val="0"/>
              <w:marRight w:val="0"/>
              <w:marTop w:val="0"/>
              <w:marBottom w:val="0"/>
              <w:divBdr>
                <w:top w:val="none" w:sz="0" w:space="0" w:color="auto"/>
                <w:left w:val="none" w:sz="0" w:space="0" w:color="auto"/>
                <w:bottom w:val="none" w:sz="0" w:space="0" w:color="auto"/>
                <w:right w:val="none" w:sz="0" w:space="0" w:color="auto"/>
              </w:divBdr>
            </w:div>
            <w:div w:id="26417558">
              <w:marLeft w:val="0"/>
              <w:marRight w:val="0"/>
              <w:marTop w:val="0"/>
              <w:marBottom w:val="0"/>
              <w:divBdr>
                <w:top w:val="none" w:sz="0" w:space="0" w:color="auto"/>
                <w:left w:val="none" w:sz="0" w:space="0" w:color="auto"/>
                <w:bottom w:val="none" w:sz="0" w:space="0" w:color="auto"/>
                <w:right w:val="none" w:sz="0" w:space="0" w:color="auto"/>
              </w:divBdr>
            </w:div>
            <w:div w:id="526526655">
              <w:marLeft w:val="0"/>
              <w:marRight w:val="0"/>
              <w:marTop w:val="0"/>
              <w:marBottom w:val="0"/>
              <w:divBdr>
                <w:top w:val="none" w:sz="0" w:space="0" w:color="auto"/>
                <w:left w:val="none" w:sz="0" w:space="0" w:color="auto"/>
                <w:bottom w:val="none" w:sz="0" w:space="0" w:color="auto"/>
                <w:right w:val="none" w:sz="0" w:space="0" w:color="auto"/>
              </w:divBdr>
            </w:div>
            <w:div w:id="942421638">
              <w:marLeft w:val="0"/>
              <w:marRight w:val="0"/>
              <w:marTop w:val="0"/>
              <w:marBottom w:val="0"/>
              <w:divBdr>
                <w:top w:val="none" w:sz="0" w:space="0" w:color="auto"/>
                <w:left w:val="none" w:sz="0" w:space="0" w:color="auto"/>
                <w:bottom w:val="none" w:sz="0" w:space="0" w:color="auto"/>
                <w:right w:val="none" w:sz="0" w:space="0" w:color="auto"/>
              </w:divBdr>
            </w:div>
            <w:div w:id="988437363">
              <w:marLeft w:val="0"/>
              <w:marRight w:val="0"/>
              <w:marTop w:val="0"/>
              <w:marBottom w:val="0"/>
              <w:divBdr>
                <w:top w:val="none" w:sz="0" w:space="0" w:color="auto"/>
                <w:left w:val="none" w:sz="0" w:space="0" w:color="auto"/>
                <w:bottom w:val="none" w:sz="0" w:space="0" w:color="auto"/>
                <w:right w:val="none" w:sz="0" w:space="0" w:color="auto"/>
              </w:divBdr>
            </w:div>
            <w:div w:id="1730878138">
              <w:marLeft w:val="0"/>
              <w:marRight w:val="0"/>
              <w:marTop w:val="0"/>
              <w:marBottom w:val="0"/>
              <w:divBdr>
                <w:top w:val="none" w:sz="0" w:space="0" w:color="auto"/>
                <w:left w:val="none" w:sz="0" w:space="0" w:color="auto"/>
                <w:bottom w:val="none" w:sz="0" w:space="0" w:color="auto"/>
                <w:right w:val="none" w:sz="0" w:space="0" w:color="auto"/>
              </w:divBdr>
            </w:div>
            <w:div w:id="1432582988">
              <w:marLeft w:val="0"/>
              <w:marRight w:val="0"/>
              <w:marTop w:val="0"/>
              <w:marBottom w:val="0"/>
              <w:divBdr>
                <w:top w:val="none" w:sz="0" w:space="0" w:color="auto"/>
                <w:left w:val="none" w:sz="0" w:space="0" w:color="auto"/>
                <w:bottom w:val="none" w:sz="0" w:space="0" w:color="auto"/>
                <w:right w:val="none" w:sz="0" w:space="0" w:color="auto"/>
              </w:divBdr>
            </w:div>
            <w:div w:id="830802674">
              <w:marLeft w:val="0"/>
              <w:marRight w:val="0"/>
              <w:marTop w:val="0"/>
              <w:marBottom w:val="0"/>
              <w:divBdr>
                <w:top w:val="none" w:sz="0" w:space="0" w:color="auto"/>
                <w:left w:val="none" w:sz="0" w:space="0" w:color="auto"/>
                <w:bottom w:val="none" w:sz="0" w:space="0" w:color="auto"/>
                <w:right w:val="none" w:sz="0" w:space="0" w:color="auto"/>
              </w:divBdr>
            </w:div>
            <w:div w:id="2060005938">
              <w:marLeft w:val="0"/>
              <w:marRight w:val="0"/>
              <w:marTop w:val="0"/>
              <w:marBottom w:val="0"/>
              <w:divBdr>
                <w:top w:val="none" w:sz="0" w:space="0" w:color="auto"/>
                <w:left w:val="none" w:sz="0" w:space="0" w:color="auto"/>
                <w:bottom w:val="none" w:sz="0" w:space="0" w:color="auto"/>
                <w:right w:val="none" w:sz="0" w:space="0" w:color="auto"/>
              </w:divBdr>
            </w:div>
            <w:div w:id="1158031360">
              <w:marLeft w:val="0"/>
              <w:marRight w:val="0"/>
              <w:marTop w:val="0"/>
              <w:marBottom w:val="0"/>
              <w:divBdr>
                <w:top w:val="none" w:sz="0" w:space="0" w:color="auto"/>
                <w:left w:val="none" w:sz="0" w:space="0" w:color="auto"/>
                <w:bottom w:val="none" w:sz="0" w:space="0" w:color="auto"/>
                <w:right w:val="none" w:sz="0" w:space="0" w:color="auto"/>
              </w:divBdr>
            </w:div>
            <w:div w:id="425618099">
              <w:marLeft w:val="0"/>
              <w:marRight w:val="0"/>
              <w:marTop w:val="0"/>
              <w:marBottom w:val="0"/>
              <w:divBdr>
                <w:top w:val="none" w:sz="0" w:space="0" w:color="auto"/>
                <w:left w:val="none" w:sz="0" w:space="0" w:color="auto"/>
                <w:bottom w:val="none" w:sz="0" w:space="0" w:color="auto"/>
                <w:right w:val="none" w:sz="0" w:space="0" w:color="auto"/>
              </w:divBdr>
            </w:div>
            <w:div w:id="191766987">
              <w:marLeft w:val="0"/>
              <w:marRight w:val="0"/>
              <w:marTop w:val="0"/>
              <w:marBottom w:val="0"/>
              <w:divBdr>
                <w:top w:val="none" w:sz="0" w:space="0" w:color="auto"/>
                <w:left w:val="none" w:sz="0" w:space="0" w:color="auto"/>
                <w:bottom w:val="none" w:sz="0" w:space="0" w:color="auto"/>
                <w:right w:val="none" w:sz="0" w:space="0" w:color="auto"/>
              </w:divBdr>
            </w:div>
            <w:div w:id="1833792422">
              <w:marLeft w:val="0"/>
              <w:marRight w:val="0"/>
              <w:marTop w:val="0"/>
              <w:marBottom w:val="0"/>
              <w:divBdr>
                <w:top w:val="none" w:sz="0" w:space="0" w:color="auto"/>
                <w:left w:val="none" w:sz="0" w:space="0" w:color="auto"/>
                <w:bottom w:val="none" w:sz="0" w:space="0" w:color="auto"/>
                <w:right w:val="none" w:sz="0" w:space="0" w:color="auto"/>
              </w:divBdr>
            </w:div>
            <w:div w:id="1568373549">
              <w:marLeft w:val="0"/>
              <w:marRight w:val="0"/>
              <w:marTop w:val="0"/>
              <w:marBottom w:val="0"/>
              <w:divBdr>
                <w:top w:val="none" w:sz="0" w:space="0" w:color="auto"/>
                <w:left w:val="none" w:sz="0" w:space="0" w:color="auto"/>
                <w:bottom w:val="none" w:sz="0" w:space="0" w:color="auto"/>
                <w:right w:val="none" w:sz="0" w:space="0" w:color="auto"/>
              </w:divBdr>
            </w:div>
            <w:div w:id="451174453">
              <w:marLeft w:val="0"/>
              <w:marRight w:val="0"/>
              <w:marTop w:val="0"/>
              <w:marBottom w:val="0"/>
              <w:divBdr>
                <w:top w:val="none" w:sz="0" w:space="0" w:color="auto"/>
                <w:left w:val="none" w:sz="0" w:space="0" w:color="auto"/>
                <w:bottom w:val="none" w:sz="0" w:space="0" w:color="auto"/>
                <w:right w:val="none" w:sz="0" w:space="0" w:color="auto"/>
              </w:divBdr>
            </w:div>
            <w:div w:id="1857037313">
              <w:marLeft w:val="0"/>
              <w:marRight w:val="0"/>
              <w:marTop w:val="0"/>
              <w:marBottom w:val="0"/>
              <w:divBdr>
                <w:top w:val="none" w:sz="0" w:space="0" w:color="auto"/>
                <w:left w:val="none" w:sz="0" w:space="0" w:color="auto"/>
                <w:bottom w:val="none" w:sz="0" w:space="0" w:color="auto"/>
                <w:right w:val="none" w:sz="0" w:space="0" w:color="auto"/>
              </w:divBdr>
            </w:div>
            <w:div w:id="1488008410">
              <w:marLeft w:val="0"/>
              <w:marRight w:val="0"/>
              <w:marTop w:val="0"/>
              <w:marBottom w:val="0"/>
              <w:divBdr>
                <w:top w:val="none" w:sz="0" w:space="0" w:color="auto"/>
                <w:left w:val="none" w:sz="0" w:space="0" w:color="auto"/>
                <w:bottom w:val="none" w:sz="0" w:space="0" w:color="auto"/>
                <w:right w:val="none" w:sz="0" w:space="0" w:color="auto"/>
              </w:divBdr>
            </w:div>
            <w:div w:id="397048822">
              <w:marLeft w:val="0"/>
              <w:marRight w:val="0"/>
              <w:marTop w:val="0"/>
              <w:marBottom w:val="0"/>
              <w:divBdr>
                <w:top w:val="none" w:sz="0" w:space="0" w:color="auto"/>
                <w:left w:val="none" w:sz="0" w:space="0" w:color="auto"/>
                <w:bottom w:val="none" w:sz="0" w:space="0" w:color="auto"/>
                <w:right w:val="none" w:sz="0" w:space="0" w:color="auto"/>
              </w:divBdr>
            </w:div>
            <w:div w:id="1064059848">
              <w:marLeft w:val="0"/>
              <w:marRight w:val="0"/>
              <w:marTop w:val="0"/>
              <w:marBottom w:val="0"/>
              <w:divBdr>
                <w:top w:val="none" w:sz="0" w:space="0" w:color="auto"/>
                <w:left w:val="none" w:sz="0" w:space="0" w:color="auto"/>
                <w:bottom w:val="none" w:sz="0" w:space="0" w:color="auto"/>
                <w:right w:val="none" w:sz="0" w:space="0" w:color="auto"/>
              </w:divBdr>
            </w:div>
            <w:div w:id="1860854267">
              <w:marLeft w:val="0"/>
              <w:marRight w:val="0"/>
              <w:marTop w:val="0"/>
              <w:marBottom w:val="0"/>
              <w:divBdr>
                <w:top w:val="none" w:sz="0" w:space="0" w:color="auto"/>
                <w:left w:val="none" w:sz="0" w:space="0" w:color="auto"/>
                <w:bottom w:val="none" w:sz="0" w:space="0" w:color="auto"/>
                <w:right w:val="none" w:sz="0" w:space="0" w:color="auto"/>
              </w:divBdr>
            </w:div>
            <w:div w:id="279528911">
              <w:marLeft w:val="0"/>
              <w:marRight w:val="0"/>
              <w:marTop w:val="0"/>
              <w:marBottom w:val="0"/>
              <w:divBdr>
                <w:top w:val="none" w:sz="0" w:space="0" w:color="auto"/>
                <w:left w:val="none" w:sz="0" w:space="0" w:color="auto"/>
                <w:bottom w:val="none" w:sz="0" w:space="0" w:color="auto"/>
                <w:right w:val="none" w:sz="0" w:space="0" w:color="auto"/>
              </w:divBdr>
            </w:div>
            <w:div w:id="548539741">
              <w:marLeft w:val="0"/>
              <w:marRight w:val="0"/>
              <w:marTop w:val="0"/>
              <w:marBottom w:val="0"/>
              <w:divBdr>
                <w:top w:val="none" w:sz="0" w:space="0" w:color="auto"/>
                <w:left w:val="none" w:sz="0" w:space="0" w:color="auto"/>
                <w:bottom w:val="none" w:sz="0" w:space="0" w:color="auto"/>
                <w:right w:val="none" w:sz="0" w:space="0" w:color="auto"/>
              </w:divBdr>
            </w:div>
            <w:div w:id="1781606285">
              <w:marLeft w:val="0"/>
              <w:marRight w:val="0"/>
              <w:marTop w:val="0"/>
              <w:marBottom w:val="0"/>
              <w:divBdr>
                <w:top w:val="none" w:sz="0" w:space="0" w:color="auto"/>
                <w:left w:val="none" w:sz="0" w:space="0" w:color="auto"/>
                <w:bottom w:val="none" w:sz="0" w:space="0" w:color="auto"/>
                <w:right w:val="none" w:sz="0" w:space="0" w:color="auto"/>
              </w:divBdr>
              <w:divsChild>
                <w:div w:id="8907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2.bp.blogspot.com/-qCjepSlSzas/WFim0fryb3I/AAAAAAAABGY/E2Eny7jN0508aEocXzi1fKKDF2yHt-iVQCLcB/s1600/roc-curve-exampl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Bhatia</dc:creator>
  <cp:keywords/>
  <dc:description/>
  <cp:lastModifiedBy>Amit Bhatia</cp:lastModifiedBy>
  <cp:revision>1</cp:revision>
  <dcterms:created xsi:type="dcterms:W3CDTF">2018-01-28T19:46:00Z</dcterms:created>
  <dcterms:modified xsi:type="dcterms:W3CDTF">2018-01-28T19:51:00Z</dcterms:modified>
</cp:coreProperties>
</file>