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CB4A" w14:textId="12D79344" w:rsidR="00410DEB" w:rsidRDefault="00DB40B3">
      <w:r w:rsidRPr="00DB40B3">
        <w:t>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</w:t>
      </w:r>
    </w:p>
    <w:sectPr w:rsidR="0041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A4"/>
    <w:rsid w:val="000B19B9"/>
    <w:rsid w:val="002A43D4"/>
    <w:rsid w:val="00410DEB"/>
    <w:rsid w:val="00513E88"/>
    <w:rsid w:val="00934217"/>
    <w:rsid w:val="00DB40B3"/>
    <w:rsid w:val="00DD4626"/>
    <w:rsid w:val="00E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DCD26-72D4-413C-BA28-BEAF2A1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A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Adani Enterprise LTD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Kharche</dc:creator>
  <cp:keywords/>
  <dc:description/>
  <cp:lastModifiedBy>Amit Kharche</cp:lastModifiedBy>
  <cp:revision>2</cp:revision>
  <dcterms:created xsi:type="dcterms:W3CDTF">2025-05-14T07:06:00Z</dcterms:created>
  <dcterms:modified xsi:type="dcterms:W3CDTF">2025-05-14T07:06:00Z</dcterms:modified>
</cp:coreProperties>
</file>