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47909" w14:textId="1E63FF02" w:rsidR="00450AD1" w:rsidRDefault="00450AD1" w:rsidP="00450AD1">
      <w:pPr>
        <w:pStyle w:val="Heading1"/>
        <w:jc w:val="center"/>
        <w:rPr>
          <w:i w:val="0"/>
          <w:iCs w:val="0"/>
          <w:lang w:val="en-GB"/>
        </w:rPr>
      </w:pPr>
      <w:r w:rsidRPr="00450AD1">
        <w:rPr>
          <w:i w:val="0"/>
          <w:iCs w:val="0"/>
          <w:lang w:val="en-GB"/>
        </w:rPr>
        <w:t>2425-MS</w:t>
      </w:r>
      <w:r w:rsidR="00AF0CA3">
        <w:rPr>
          <w:i w:val="0"/>
          <w:iCs w:val="0"/>
          <w:lang w:val="en-GB"/>
        </w:rPr>
        <w:t>5</w:t>
      </w:r>
      <w:r w:rsidRPr="00450AD1">
        <w:rPr>
          <w:i w:val="0"/>
          <w:iCs w:val="0"/>
          <w:lang w:val="en-GB"/>
        </w:rPr>
        <w:t>128 DECISION THEORY, AI AND ANALYTICS</w:t>
      </w:r>
    </w:p>
    <w:p w14:paraId="47309ADA" w14:textId="2C4C0705" w:rsidR="00450AD1" w:rsidRPr="00E828E2" w:rsidRDefault="00450AD1" w:rsidP="00450AD1">
      <w:pPr>
        <w:pStyle w:val="Heading2"/>
        <w:rPr>
          <w:rFonts w:ascii="Times New Roman" w:hAnsi="Times New Roman" w:cs="Times New Roman"/>
          <w:b w:val="0"/>
          <w:bCs w:val="0"/>
          <w:i w:val="0"/>
          <w:iCs w:val="0"/>
          <w:lang w:val="en-GB"/>
        </w:rPr>
      </w:pPr>
      <w:r w:rsidRPr="00E828E2">
        <w:rPr>
          <w:rFonts w:ascii="Times New Roman" w:hAnsi="Times New Roman" w:cs="Times New Roman"/>
          <w:i w:val="0"/>
          <w:iCs w:val="0"/>
          <w:lang w:val="en-GB"/>
        </w:rPr>
        <w:t>Silent Shoppers:</w:t>
      </w:r>
      <w:r w:rsidRPr="00E828E2">
        <w:rPr>
          <w:rFonts w:ascii="Times New Roman" w:hAnsi="Times New Roman" w:cs="Times New Roman"/>
          <w:b w:val="0"/>
          <w:bCs w:val="0"/>
          <w:i w:val="0"/>
          <w:iCs w:val="0"/>
          <w:lang w:val="en-GB"/>
        </w:rPr>
        <w:t xml:space="preserve"> Who are the customers who shop infrequently but spend large amounts per visit? How can we encourage more frequent engagement from this group?</w:t>
      </w:r>
    </w:p>
    <w:p w14:paraId="2A39FDE8" w14:textId="77777777" w:rsidR="00450AD1" w:rsidRDefault="00450AD1" w:rsidP="00450AD1">
      <w:pPr>
        <w:rPr>
          <w:i w:val="0"/>
          <w:iCs w:val="0"/>
          <w:lang w:val="en-GB"/>
        </w:rPr>
        <w:sectPr w:rsidR="00450AD1" w:rsidSect="00450AD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1B865B" w14:textId="02AF4914" w:rsidR="00205F60" w:rsidRPr="00411DEC" w:rsidRDefault="00205F60" w:rsidP="00CB4B50">
      <w:pPr>
        <w:pStyle w:val="Subtitle"/>
        <w:shd w:val="clear" w:color="auto" w:fill="F6C5AC" w:themeFill="accent2" w:themeFillTint="66"/>
        <w:spacing w:before="120" w:after="0" w:line="400" w:lineRule="exact"/>
        <w:contextualSpacing/>
        <w:rPr>
          <w:b/>
          <w:bCs/>
          <w:i w:val="0"/>
          <w:iCs w:val="0"/>
          <w:sz w:val="20"/>
          <w:szCs w:val="20"/>
        </w:rPr>
      </w:pPr>
      <w:r w:rsidRPr="00411DEC">
        <w:rPr>
          <w:b/>
          <w:bCs/>
          <w:i w:val="0"/>
          <w:iCs w:val="0"/>
          <w:sz w:val="20"/>
          <w:szCs w:val="20"/>
        </w:rPr>
        <w:t>Approach</w:t>
      </w:r>
    </w:p>
    <w:p w14:paraId="602B8F44" w14:textId="77777777" w:rsidR="0079389E" w:rsidRDefault="0079389E" w:rsidP="00450AD1">
      <w:pPr>
        <w:spacing w:after="0" w:line="24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</w:pPr>
    </w:p>
    <w:p w14:paraId="5CF1AA4F" w14:textId="7CF1B7F8" w:rsidR="00450AD1" w:rsidRPr="00CB4B50" w:rsidRDefault="00450AD1" w:rsidP="00450AD1">
      <w:pPr>
        <w:spacing w:after="0" w:line="24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Data Sources:</w:t>
      </w:r>
    </w:p>
    <w:p w14:paraId="3E1F8D4A" w14:textId="53B9E754" w:rsidR="00450AD1" w:rsidRPr="00450AD1" w:rsidRDefault="00450AD1" w:rsidP="00CB4B50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450AD1">
        <w:rPr>
          <w:rFonts w:ascii="Times New Roman" w:hAnsi="Times New Roman" w:cs="Times New Roman"/>
          <w:i w:val="0"/>
          <w:iCs w:val="0"/>
          <w:sz w:val="16"/>
          <w:szCs w:val="16"/>
        </w:rPr>
        <w:t>Transactional Data: Included basket details (Basket ID, Barcode, Total Spend, Total Units, Card ID).</w:t>
      </w:r>
    </w:p>
    <w:p w14:paraId="433D0831" w14:textId="15B31FC6" w:rsidR="00450AD1" w:rsidRPr="00450AD1" w:rsidRDefault="00450AD1" w:rsidP="00CB4B50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450AD1">
        <w:rPr>
          <w:rFonts w:ascii="Times New Roman" w:hAnsi="Times New Roman" w:cs="Times New Roman"/>
          <w:i w:val="0"/>
          <w:iCs w:val="0"/>
          <w:sz w:val="16"/>
          <w:szCs w:val="16"/>
        </w:rPr>
        <w:t>Product categories and subcategories mapped through barcodes.</w:t>
      </w:r>
    </w:p>
    <w:p w14:paraId="177020B0" w14:textId="77777777" w:rsidR="00450AD1" w:rsidRPr="00CB4B50" w:rsidRDefault="00450AD1" w:rsidP="00450AD1">
      <w:pPr>
        <w:spacing w:after="0" w:line="24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Key Metrics:</w:t>
      </w:r>
    </w:p>
    <w:p w14:paraId="43A2AE18" w14:textId="77777777" w:rsidR="00450AD1" w:rsidRPr="00450AD1" w:rsidRDefault="00450AD1" w:rsidP="00CB4B50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450AD1">
        <w:rPr>
          <w:rFonts w:ascii="Times New Roman" w:hAnsi="Times New Roman" w:cs="Times New Roman"/>
          <w:i w:val="0"/>
          <w:iCs w:val="0"/>
          <w:sz w:val="16"/>
          <w:szCs w:val="16"/>
        </w:rPr>
        <w:t>Total revenue from all transactions: €554,781.48.</w:t>
      </w:r>
    </w:p>
    <w:p w14:paraId="52FDA45C" w14:textId="77777777" w:rsidR="00450AD1" w:rsidRPr="00450AD1" w:rsidRDefault="00450AD1" w:rsidP="00CB4B50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450AD1">
        <w:rPr>
          <w:rFonts w:ascii="Times New Roman" w:hAnsi="Times New Roman" w:cs="Times New Roman"/>
          <w:i w:val="0"/>
          <w:iCs w:val="0"/>
          <w:sz w:val="16"/>
          <w:szCs w:val="16"/>
        </w:rPr>
        <w:t>Total revenue from high-value infrequent customers: €199,770.72 (</w:t>
      </w: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36% of total revenue</w:t>
      </w:r>
      <w:r w:rsidRPr="00450AD1">
        <w:rPr>
          <w:rFonts w:ascii="Times New Roman" w:hAnsi="Times New Roman" w:cs="Times New Roman"/>
          <w:i w:val="0"/>
          <w:iCs w:val="0"/>
          <w:sz w:val="16"/>
          <w:szCs w:val="16"/>
        </w:rPr>
        <w:t>).</w:t>
      </w:r>
    </w:p>
    <w:p w14:paraId="67974EDC" w14:textId="69BC0474" w:rsidR="00450AD1" w:rsidRPr="00CB4B50" w:rsidRDefault="00450AD1" w:rsidP="00450AD1">
      <w:pPr>
        <w:spacing w:after="0" w:line="24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Analysis Methodology:</w:t>
      </w:r>
    </w:p>
    <w:p w14:paraId="09FCB30B" w14:textId="77777777" w:rsidR="00450AD1" w:rsidRPr="00205F60" w:rsidRDefault="00450AD1" w:rsidP="00CB4B5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Customers were segmented into "high-value infrequent customers" based on their:</w:t>
      </w:r>
    </w:p>
    <w:p w14:paraId="3E6D57C8" w14:textId="77777777" w:rsidR="00450AD1" w:rsidRPr="00205F60" w:rsidRDefault="00450AD1" w:rsidP="00CB4B5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Visit frequency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 (bottom 25% of customers by total visits).</w:t>
      </w:r>
    </w:p>
    <w:p w14:paraId="03CD62A2" w14:textId="77777777" w:rsidR="00450AD1" w:rsidRPr="00205F60" w:rsidRDefault="00450AD1" w:rsidP="00CB4B5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Basket value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 (top 25% by average spend per transaction).</w:t>
      </w:r>
    </w:p>
    <w:p w14:paraId="360CE8F3" w14:textId="77777777" w:rsid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</w:p>
    <w:p w14:paraId="4574B37B" w14:textId="78A14252" w:rsidR="00205F60" w:rsidRPr="00205F60" w:rsidRDefault="0079389E" w:rsidP="00CB4B50">
      <w:pPr>
        <w:pStyle w:val="Subtitle"/>
        <w:shd w:val="clear" w:color="auto" w:fill="F6C5AC" w:themeFill="accent2" w:themeFillTint="66"/>
        <w:spacing w:before="0" w:after="0" w:line="400" w:lineRule="exact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Results and Insights</w:t>
      </w:r>
    </w:p>
    <w:p w14:paraId="359237D5" w14:textId="77777777" w:rsid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</w:p>
    <w:p w14:paraId="6FD8790D" w14:textId="1B9E55A5" w:rsidR="00205F60" w:rsidRPr="00CB4B5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 xml:space="preserve">Comparison of ALL v/s </w:t>
      </w: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High-Value Infrequent Customers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5F81953E" w14:textId="77777777" w:rsid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</w:p>
    <w:p w14:paraId="02AF965B" w14:textId="03A9E21A" w:rsidR="00205F60" w:rsidRPr="00205F60" w:rsidRDefault="00205F60" w:rsidP="0079389E">
      <w:pPr>
        <w:spacing w:after="0" w:line="240" w:lineRule="auto"/>
        <w:jc w:val="center"/>
        <w:rPr>
          <w:rFonts w:ascii="Times New Roman" w:hAnsi="Times New Roman" w:cs="Times New Roman"/>
          <w:i w:val="0"/>
          <w:iCs w:val="0"/>
          <w:sz w:val="16"/>
          <w:szCs w:val="16"/>
        </w:rPr>
      </w:pPr>
      <w:r>
        <w:rPr>
          <w:rFonts w:ascii="Times New Roman" w:hAnsi="Times New Roman" w:cs="Times New Roman"/>
          <w:i w:val="0"/>
          <w:iCs w:val="0"/>
          <w:noProof/>
          <w:sz w:val="16"/>
          <w:szCs w:val="16"/>
        </w:rPr>
        <w:drawing>
          <wp:inline distT="0" distB="0" distL="0" distR="0" wp14:anchorId="2753C462" wp14:editId="311252DF">
            <wp:extent cx="2426286" cy="1786899"/>
            <wp:effectExtent l="0" t="0" r="0" b="3810"/>
            <wp:docPr id="52888625" name="Picture 1" descr="A graph of a number of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625" name="Picture 1" descr="A graph of a number of bar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782" cy="183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DAF6" w14:textId="67D11A02" w:rsidR="00205F60" w:rsidRPr="00205F60" w:rsidRDefault="00205F60" w:rsidP="00CB4B50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High-Value Infrequent Customers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 r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epresent </w:t>
      </w: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36% of total revenue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 (€199,770.72).</w:t>
      </w:r>
    </w:p>
    <w:p w14:paraId="0EE4F725" w14:textId="77777777" w:rsidR="00205F60" w:rsidRPr="00205F60" w:rsidRDefault="00205F60" w:rsidP="00CB4B50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Have an </w:t>
      </w: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average basket size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 of </w:t>
      </w: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7.5 items per transaction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 (compared to 6.4 for all customers).</w:t>
      </w:r>
    </w:p>
    <w:p w14:paraId="00EA0FE0" w14:textId="77777777" w:rsidR="00205F60" w:rsidRPr="00205F60" w:rsidRDefault="00205F60" w:rsidP="00CB4B50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Exhibit an </w:t>
      </w: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average basket value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 of </w:t>
      </w: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€15.8 per transaction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</w:rPr>
        <w:t> (compared to €11.9 for all customers).</w:t>
      </w:r>
    </w:p>
    <w:p w14:paraId="7883BA1A" w14:textId="77777777" w:rsid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</w:pPr>
    </w:p>
    <w:p w14:paraId="2E6FB827" w14:textId="7AADCC4E" w:rsid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Product Preferences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7F1237A0" w14:textId="77777777" w:rsidR="00CB4B50" w:rsidRPr="00CB4B50" w:rsidRDefault="00CB4B5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</w:p>
    <w:p w14:paraId="3F0F967B" w14:textId="26E7FF6D" w:rsidR="0079389E" w:rsidRPr="00205F60" w:rsidRDefault="0079389E" w:rsidP="0079389E">
      <w:pPr>
        <w:spacing w:after="0" w:line="240" w:lineRule="auto"/>
        <w:jc w:val="center"/>
        <w:rPr>
          <w:rFonts w:ascii="Times New Roman" w:hAnsi="Times New Roman" w:cs="Times New Roman"/>
          <w:i w:val="0"/>
          <w:iCs w:val="0"/>
          <w:sz w:val="16"/>
          <w:szCs w:val="16"/>
        </w:rPr>
      </w:pPr>
      <w:r>
        <w:rPr>
          <w:rFonts w:ascii="Times New Roman" w:hAnsi="Times New Roman" w:cs="Times New Roman"/>
          <w:i w:val="0"/>
          <w:iCs w:val="0"/>
          <w:noProof/>
          <w:sz w:val="16"/>
          <w:szCs w:val="16"/>
        </w:rPr>
        <w:drawing>
          <wp:inline distT="0" distB="0" distL="0" distR="0" wp14:anchorId="1952F5F2" wp14:editId="31881645">
            <wp:extent cx="2461846" cy="1813089"/>
            <wp:effectExtent l="0" t="0" r="2540" b="3175"/>
            <wp:docPr id="1109027765" name="Picture 2" descr="A pie char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27765" name="Picture 2" descr="A pie chart with text and numb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534" cy="185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67E2" w14:textId="31B633F6" w:rsidR="0079389E" w:rsidRP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Segment-Wise Revenue Contribution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6D078C1A" w14:textId="77777777" w:rsidR="00205F60" w:rsidRPr="0079389E" w:rsidRDefault="00205F60" w:rsidP="00CB4B50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Meat &amp; Seafood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: Contributes the largest share at </w:t>
      </w: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35.3%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 of revenue.</w:t>
      </w:r>
    </w:p>
    <w:p w14:paraId="55969FD1" w14:textId="77777777" w:rsidR="00205F60" w:rsidRPr="0079389E" w:rsidRDefault="00205F60" w:rsidP="00CB4B50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Dairy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: Significant contributor with </w:t>
      </w: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23.5%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.</w:t>
      </w:r>
    </w:p>
    <w:p w14:paraId="0E7DF968" w14:textId="77777777" w:rsidR="00205F60" w:rsidRPr="0079389E" w:rsidRDefault="00205F60" w:rsidP="00CB4B50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Snacks &amp; Beverages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: Captures </w:t>
      </w: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14.7%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, appealing to convenience-oriented customers.</w:t>
      </w:r>
    </w:p>
    <w:p w14:paraId="11D5D484" w14:textId="77777777" w:rsidR="00205F60" w:rsidRPr="0079389E" w:rsidRDefault="00205F60" w:rsidP="00CB4B50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Household Items (11.8%)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 and </w:t>
      </w: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Health &amp; Hygiene (8.8%)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 maintain steady demand.</w:t>
      </w:r>
    </w:p>
    <w:p w14:paraId="5346753D" w14:textId="2C1F3F89" w:rsidR="00205F60" w:rsidRPr="00E828E2" w:rsidRDefault="00205F60" w:rsidP="00CB4B50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E828E2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Premium </w:t>
      </w:r>
      <w:r w:rsidR="00E828E2" w:rsidRPr="00E828E2">
        <w:rPr>
          <w:rFonts w:ascii="Times New Roman" w:hAnsi="Times New Roman" w:cs="Times New Roman"/>
          <w:i w:val="0"/>
          <w:iCs w:val="0"/>
          <w:sz w:val="16"/>
          <w:szCs w:val="16"/>
        </w:rPr>
        <w:t>High-value infrequent customers prioritize fresh products, particularly Meat &amp; Seafood and Dairy.</w:t>
      </w:r>
    </w:p>
    <w:p w14:paraId="1E9D047A" w14:textId="77777777" w:rsid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</w:pPr>
    </w:p>
    <w:p w14:paraId="510C8238" w14:textId="3E53597E" w:rsidR="00205F60" w:rsidRPr="00CB4B5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Demographic Analysis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2708C5A2" w14:textId="77777777" w:rsidR="0079389E" w:rsidRDefault="0079389E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</w:p>
    <w:p w14:paraId="4D4F82B7" w14:textId="5754BDA9" w:rsidR="0079389E" w:rsidRPr="00205F60" w:rsidRDefault="0079389E" w:rsidP="0079389E">
      <w:pPr>
        <w:spacing w:after="0" w:line="240" w:lineRule="auto"/>
        <w:jc w:val="center"/>
        <w:rPr>
          <w:rFonts w:ascii="Times New Roman" w:hAnsi="Times New Roman" w:cs="Times New Roman"/>
          <w:i w:val="0"/>
          <w:iCs w:val="0"/>
          <w:sz w:val="16"/>
          <w:szCs w:val="16"/>
        </w:rPr>
      </w:pPr>
      <w:r>
        <w:rPr>
          <w:rFonts w:ascii="Times New Roman" w:hAnsi="Times New Roman" w:cs="Times New Roman"/>
          <w:i w:val="0"/>
          <w:iCs w:val="0"/>
          <w:noProof/>
          <w:sz w:val="16"/>
          <w:szCs w:val="16"/>
        </w:rPr>
        <w:drawing>
          <wp:inline distT="0" distB="0" distL="0" distR="0" wp14:anchorId="68FCCF30" wp14:editId="482E3F2E">
            <wp:extent cx="2533060" cy="1730326"/>
            <wp:effectExtent l="0" t="0" r="0" b="0"/>
            <wp:docPr id="1602675777" name="Picture 3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75777" name="Picture 3" descr="A graph of a number of peopl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979" cy="17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E52E" w14:textId="77777777" w:rsidR="0079389E" w:rsidRDefault="0079389E" w:rsidP="00205F60">
      <w:pPr>
        <w:spacing w:after="0" w:line="24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</w:pPr>
    </w:p>
    <w:p w14:paraId="67EC8F1C" w14:textId="16929F09" w:rsidR="00205F60" w:rsidRPr="00205F60" w:rsidRDefault="00205F60" w:rsidP="00205F6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205F6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Household Size</w:t>
      </w:r>
      <w:r w:rsidRPr="00205F6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793B0D2B" w14:textId="77777777" w:rsidR="00205F60" w:rsidRPr="0079389E" w:rsidRDefault="00205F60" w:rsidP="00CB4B50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Small households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 have the highest average basket value, indicating focused purchasing of premium items.</w:t>
      </w:r>
    </w:p>
    <w:p w14:paraId="69752F51" w14:textId="067588B0" w:rsidR="00205F60" w:rsidRPr="0079389E" w:rsidRDefault="00205F60" w:rsidP="00CB4B50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Medium-sized</w:t>
      </w:r>
      <w:r w:rsid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 xml:space="preserve"> </w:t>
      </w: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households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 show balanced spending patterns.</w:t>
      </w:r>
    </w:p>
    <w:p w14:paraId="4FA52AA4" w14:textId="77777777" w:rsidR="00205F60" w:rsidRPr="0079389E" w:rsidRDefault="00205F60" w:rsidP="00CB4B50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Large households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 exhibit moderate spending but more diverse purchasing habits.</w:t>
      </w:r>
    </w:p>
    <w:p w14:paraId="52FE1FC7" w14:textId="57BAD23F" w:rsidR="00205F60" w:rsidRPr="0079389E" w:rsidRDefault="00205F60" w:rsidP="00CB4B50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Gender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:</w:t>
      </w:r>
      <w:r w:rsidR="0079389E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 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Female customers dominate, making up the majority of high-value infrequent customers.</w:t>
      </w:r>
    </w:p>
    <w:p w14:paraId="374A141A" w14:textId="5C8611EF" w:rsidR="00205F60" w:rsidRPr="00CB4B50" w:rsidRDefault="00205F60" w:rsidP="00CB4B50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Marital Status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:</w:t>
      </w:r>
      <w:r w:rsidR="00CB4B50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 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</w:rPr>
        <w:t>All high-value infrequent customers are </w:t>
      </w: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</w:rPr>
        <w:t>married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, reflecting family-oriented spending </w:t>
      </w:r>
      <w:r w:rsidR="0079389E" w:rsidRPr="00CB4B50">
        <w:rPr>
          <w:rFonts w:ascii="Times New Roman" w:hAnsi="Times New Roman" w:cs="Times New Roman"/>
          <w:i w:val="0"/>
          <w:iCs w:val="0"/>
          <w:sz w:val="16"/>
          <w:szCs w:val="16"/>
        </w:rPr>
        <w:t>behaviour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</w:rPr>
        <w:t>.</w:t>
      </w:r>
    </w:p>
    <w:p w14:paraId="521ABDD5" w14:textId="77777777" w:rsidR="0079389E" w:rsidRDefault="0079389E" w:rsidP="0079389E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</w:p>
    <w:p w14:paraId="7934E2E7" w14:textId="7A393506" w:rsidR="0079389E" w:rsidRPr="00205F60" w:rsidRDefault="0079389E" w:rsidP="00CB4B50">
      <w:pPr>
        <w:pStyle w:val="Subtitle"/>
        <w:shd w:val="clear" w:color="auto" w:fill="F6C5AC" w:themeFill="accent2" w:themeFillTint="66"/>
        <w:spacing w:before="0" w:after="0" w:line="400" w:lineRule="exact"/>
        <w:rPr>
          <w:b/>
          <w:bCs/>
          <w:i w:val="0"/>
          <w:iCs w:val="0"/>
          <w:sz w:val="20"/>
          <w:szCs w:val="20"/>
        </w:rPr>
      </w:pPr>
      <w:r>
        <w:rPr>
          <w:b/>
          <w:bCs/>
          <w:i w:val="0"/>
          <w:iCs w:val="0"/>
          <w:sz w:val="20"/>
          <w:szCs w:val="20"/>
        </w:rPr>
        <w:t>Recommended Business Action</w:t>
      </w:r>
    </w:p>
    <w:p w14:paraId="599D0E27" w14:textId="77777777" w:rsidR="0079389E" w:rsidRPr="0079389E" w:rsidRDefault="0079389E" w:rsidP="0079389E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</w:p>
    <w:p w14:paraId="37A3CB5D" w14:textId="77777777" w:rsidR="0079389E" w:rsidRPr="00CB4B50" w:rsidRDefault="0079389E" w:rsidP="00CB4B5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Loyalty and Reward Programs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21BD8B79" w14:textId="0435174A" w:rsidR="0079389E" w:rsidRPr="0079389E" w:rsidRDefault="0079389E" w:rsidP="00CB4B50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Incentivize repeat visits by offering targeted</w:t>
      </w:r>
      <w:r w:rsidR="00E828E2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 &amp; loyalty</w:t>
      </w: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 xml:space="preserve"> rewards, particularly on high-margin products like Meat &amp; Seafood and Premium Products.</w:t>
      </w:r>
    </w:p>
    <w:p w14:paraId="7F9C6EE1" w14:textId="77777777" w:rsidR="0079389E" w:rsidRPr="00CB4B50" w:rsidRDefault="0079389E" w:rsidP="00CB4B5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Exclusive Product Bundling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2F56AA58" w14:textId="77777777" w:rsidR="0079389E" w:rsidRPr="0079389E" w:rsidRDefault="0079389E" w:rsidP="00CB4B50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Combine complementary products (e.g., Snacks &amp; Beverages with Premium Products or Household Items) to increase basket size and value.</w:t>
      </w:r>
    </w:p>
    <w:p w14:paraId="2AD1CE82" w14:textId="77777777" w:rsidR="0079389E" w:rsidRPr="00CB4B50" w:rsidRDefault="0079389E" w:rsidP="00CB4B5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Personalized Marketing Campaigns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4DEC1137" w14:textId="77777777" w:rsidR="0079389E" w:rsidRPr="0079389E" w:rsidRDefault="0079389E" w:rsidP="00CB4B50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Focus on married couples in small and medium households with tailored promotions, emphasizing the freshness and quality of products like Dairy and Meat &amp; Seafood.</w:t>
      </w:r>
    </w:p>
    <w:p w14:paraId="745D4976" w14:textId="77777777" w:rsidR="0079389E" w:rsidRPr="00CB4B50" w:rsidRDefault="0079389E" w:rsidP="00CB4B5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Upselling Strategies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39D835F2" w14:textId="77777777" w:rsidR="0079389E" w:rsidRPr="0079389E" w:rsidRDefault="0079389E" w:rsidP="00CB4B50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Encourage upselling of premium products by promoting limited-time offers and seasonal bundles.</w:t>
      </w:r>
    </w:p>
    <w:p w14:paraId="369A44FB" w14:textId="77777777" w:rsidR="0079389E" w:rsidRPr="00CB4B50" w:rsidRDefault="0079389E" w:rsidP="00CB4B50">
      <w:pPr>
        <w:spacing w:after="0" w:line="240" w:lineRule="auto"/>
        <w:jc w:val="both"/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</w:pPr>
      <w:r w:rsidRPr="00CB4B50">
        <w:rPr>
          <w:rFonts w:ascii="Times New Roman" w:hAnsi="Times New Roman" w:cs="Times New Roman"/>
          <w:b/>
          <w:bCs/>
          <w:i w:val="0"/>
          <w:iCs w:val="0"/>
          <w:sz w:val="16"/>
          <w:szCs w:val="16"/>
          <w:u w:val="single"/>
        </w:rPr>
        <w:t>Convenience-Based Engagement</w:t>
      </w:r>
      <w:r w:rsidRPr="00CB4B50">
        <w:rPr>
          <w:rFonts w:ascii="Times New Roman" w:hAnsi="Times New Roman" w:cs="Times New Roman"/>
          <w:i w:val="0"/>
          <w:iCs w:val="0"/>
          <w:sz w:val="16"/>
          <w:szCs w:val="16"/>
          <w:u w:val="single"/>
        </w:rPr>
        <w:t>:</w:t>
      </w:r>
    </w:p>
    <w:p w14:paraId="576E7F6E" w14:textId="298C5DD9" w:rsidR="00205F60" w:rsidRPr="00E828E2" w:rsidRDefault="0079389E" w:rsidP="00205F60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i w:val="0"/>
          <w:iCs w:val="0"/>
          <w:sz w:val="16"/>
          <w:szCs w:val="16"/>
        </w:rPr>
      </w:pPr>
      <w:r w:rsidRPr="0079389E">
        <w:rPr>
          <w:rFonts w:ascii="Times New Roman" w:hAnsi="Times New Roman" w:cs="Times New Roman"/>
          <w:i w:val="0"/>
          <w:iCs w:val="0"/>
          <w:sz w:val="16"/>
          <w:szCs w:val="16"/>
        </w:rPr>
        <w:t>Create subscription packages for Household Items and Health &amp; Hygiene to ensure consistent engagement.</w:t>
      </w:r>
    </w:p>
    <w:sectPr w:rsidR="00205F60" w:rsidRPr="00E828E2" w:rsidSect="00450AD1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AA3E58"/>
    <w:multiLevelType w:val="multilevel"/>
    <w:tmpl w:val="D87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005C0"/>
    <w:multiLevelType w:val="hybridMultilevel"/>
    <w:tmpl w:val="95FC4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100F0"/>
    <w:multiLevelType w:val="hybridMultilevel"/>
    <w:tmpl w:val="3BE429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44280"/>
    <w:multiLevelType w:val="hybridMultilevel"/>
    <w:tmpl w:val="D3F61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C5119"/>
    <w:multiLevelType w:val="multilevel"/>
    <w:tmpl w:val="DE1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65BC6"/>
    <w:multiLevelType w:val="hybridMultilevel"/>
    <w:tmpl w:val="0BF63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320C5"/>
    <w:multiLevelType w:val="hybridMultilevel"/>
    <w:tmpl w:val="5AD65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14705"/>
    <w:multiLevelType w:val="hybridMultilevel"/>
    <w:tmpl w:val="BC9C6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84627"/>
    <w:multiLevelType w:val="hybridMultilevel"/>
    <w:tmpl w:val="2870B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3398F"/>
    <w:multiLevelType w:val="multilevel"/>
    <w:tmpl w:val="C18A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27171"/>
    <w:multiLevelType w:val="multilevel"/>
    <w:tmpl w:val="959A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163194">
    <w:abstractNumId w:val="0"/>
  </w:num>
  <w:num w:numId="2" w16cid:durableId="1932158532">
    <w:abstractNumId w:val="5"/>
  </w:num>
  <w:num w:numId="3" w16cid:durableId="1189610205">
    <w:abstractNumId w:val="1"/>
  </w:num>
  <w:num w:numId="4" w16cid:durableId="1391608758">
    <w:abstractNumId w:val="6"/>
  </w:num>
  <w:num w:numId="5" w16cid:durableId="711461033">
    <w:abstractNumId w:val="9"/>
  </w:num>
  <w:num w:numId="6" w16cid:durableId="376469680">
    <w:abstractNumId w:val="4"/>
  </w:num>
  <w:num w:numId="7" w16cid:durableId="752166956">
    <w:abstractNumId w:val="7"/>
  </w:num>
  <w:num w:numId="8" w16cid:durableId="2043943186">
    <w:abstractNumId w:val="11"/>
  </w:num>
  <w:num w:numId="9" w16cid:durableId="1348290842">
    <w:abstractNumId w:val="2"/>
  </w:num>
  <w:num w:numId="10" w16cid:durableId="620572540">
    <w:abstractNumId w:val="8"/>
  </w:num>
  <w:num w:numId="11" w16cid:durableId="178348536">
    <w:abstractNumId w:val="10"/>
  </w:num>
  <w:num w:numId="12" w16cid:durableId="120150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D1"/>
    <w:rsid w:val="001A5F9A"/>
    <w:rsid w:val="00205F60"/>
    <w:rsid w:val="00411DEC"/>
    <w:rsid w:val="00450AD1"/>
    <w:rsid w:val="0079389E"/>
    <w:rsid w:val="00AF0CA3"/>
    <w:rsid w:val="00CB4B50"/>
    <w:rsid w:val="00E8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CBD3"/>
  <w15:chartTrackingRefBased/>
  <w15:docId w15:val="{4DF4C83D-3F41-EA4D-8260-055CC260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D1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AD1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AD1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D1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D1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D1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D1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D1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D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D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D1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450AD1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D1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D1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D1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D1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D1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D1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D1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50AD1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50AD1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D1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0AD1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50AD1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450AD1"/>
    <w:rPr>
      <w:color w:val="BF4E14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450AD1"/>
    <w:pPr>
      <w:ind w:left="720"/>
      <w:contextualSpacing/>
    </w:pPr>
  </w:style>
  <w:style w:type="character" w:styleId="IntenseEmphasis">
    <w:name w:val="Intense Emphasis"/>
    <w:uiPriority w:val="21"/>
    <w:qFormat/>
    <w:rsid w:val="00450AD1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D1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D1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450AD1"/>
    <w:rPr>
      <w:b/>
      <w:bCs/>
      <w:i/>
      <w:iCs/>
      <w:smallCaps/>
      <w:color w:val="E97132" w:themeColor="accent2"/>
      <w:u w:color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AD1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450AD1"/>
    <w:rPr>
      <w:b/>
      <w:bCs/>
      <w:spacing w:val="0"/>
    </w:rPr>
  </w:style>
  <w:style w:type="character" w:styleId="Emphasis">
    <w:name w:val="Emphasis"/>
    <w:uiPriority w:val="20"/>
    <w:qFormat/>
    <w:rsid w:val="00450AD1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450AD1"/>
    <w:pPr>
      <w:spacing w:after="0" w:line="240" w:lineRule="auto"/>
    </w:pPr>
  </w:style>
  <w:style w:type="character" w:styleId="SubtleEmphasis">
    <w:name w:val="Subtle Emphasis"/>
    <w:uiPriority w:val="19"/>
    <w:qFormat/>
    <w:rsid w:val="00450AD1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SubtleReference">
    <w:name w:val="Subtle Reference"/>
    <w:uiPriority w:val="31"/>
    <w:qFormat/>
    <w:rsid w:val="00450AD1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450AD1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0A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50AD1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4A6AE6EA-B7D5-2649-AD72-17E45C3AB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AMIT</dc:creator>
  <cp:keywords/>
  <dc:description/>
  <cp:lastModifiedBy>KUMAR, AMIT</cp:lastModifiedBy>
  <cp:revision>3</cp:revision>
  <cp:lastPrinted>2024-11-24T22:14:00Z</cp:lastPrinted>
  <dcterms:created xsi:type="dcterms:W3CDTF">2024-11-24T22:14:00Z</dcterms:created>
  <dcterms:modified xsi:type="dcterms:W3CDTF">2024-11-25T08:29:00Z</dcterms:modified>
</cp:coreProperties>
</file>