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B36" w:rsidRDefault="00C26B36"/>
    <w:p w:rsidR="004A14D2" w:rsidRDefault="004A14D2"/>
    <w:p w:rsidR="004A14D2" w:rsidRDefault="004A14D2"/>
    <w:p w:rsidR="004A14D2" w:rsidRDefault="004A14D2"/>
    <w:p w:rsidR="004A14D2" w:rsidRDefault="004A14D2"/>
    <w:p w:rsidR="00C26B36" w:rsidRDefault="004A14D2">
      <w:r>
        <w:rPr>
          <w:noProof/>
        </w:rPr>
        <w:drawing>
          <wp:inline distT="0" distB="0" distL="0" distR="0" wp14:anchorId="6BA7E207" wp14:editId="229724F3">
            <wp:extent cx="548640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lio-4.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562100"/>
                    </a:xfrm>
                    <a:prstGeom prst="rect">
                      <a:avLst/>
                    </a:prstGeom>
                  </pic:spPr>
                </pic:pic>
              </a:graphicData>
            </a:graphic>
          </wp:inline>
        </w:drawing>
      </w:r>
    </w:p>
    <w:p w:rsidR="00C26B36" w:rsidRDefault="00C26B36"/>
    <w:p w:rsidR="00C26B36" w:rsidRDefault="00C26B36"/>
    <w:p w:rsidR="00C26B36" w:rsidRDefault="00C26B36"/>
    <w:p w:rsidR="00C26B36" w:rsidRDefault="00C26B36"/>
    <w:p w:rsidR="00C26B36" w:rsidRDefault="00C26B36"/>
    <w:p w:rsidR="004A14D2" w:rsidRDefault="004A14D2"/>
    <w:p w:rsidR="00C26B36" w:rsidRDefault="00C26B36"/>
    <w:p w:rsidR="00C26B36" w:rsidRDefault="00C26B36"/>
    <w:p w:rsidR="00C26B36" w:rsidRPr="00382E8A" w:rsidRDefault="00BA690D" w:rsidP="00C26B36">
      <w:pPr>
        <w:jc w:val="center"/>
        <w:rPr>
          <w:rFonts w:ascii="Arial Black" w:hAnsi="Arial Black"/>
          <w:color w:val="365F91" w:themeColor="accent1" w:themeShade="BF"/>
          <w:sz w:val="44"/>
        </w:rPr>
      </w:pPr>
      <w:proofErr w:type="gramStart"/>
      <w:r w:rsidRPr="00382E8A">
        <w:rPr>
          <w:rFonts w:ascii="Arial Black" w:hAnsi="Arial Black"/>
          <w:color w:val="365F91" w:themeColor="accent1" w:themeShade="BF"/>
          <w:sz w:val="44"/>
        </w:rPr>
        <w:t>trilioVault</w:t>
      </w:r>
      <w:r w:rsidR="00297CE9">
        <w:rPr>
          <w:rFonts w:ascii="Arial Black" w:hAnsi="Arial Black"/>
          <w:color w:val="365F91" w:themeColor="accent1" w:themeShade="BF"/>
          <w:sz w:val="44"/>
        </w:rPr>
        <w:t>™</w:t>
      </w:r>
      <w:proofErr w:type="gramEnd"/>
    </w:p>
    <w:p w:rsidR="00C26B36" w:rsidRPr="00C26B36" w:rsidRDefault="00C26B36" w:rsidP="00C26B36">
      <w:pPr>
        <w:jc w:val="center"/>
        <w:rPr>
          <w:sz w:val="44"/>
        </w:rPr>
      </w:pPr>
    </w:p>
    <w:p w:rsidR="00C26B36" w:rsidRPr="00382E8A" w:rsidRDefault="00C26B36" w:rsidP="00C26B36">
      <w:pPr>
        <w:jc w:val="center"/>
        <w:rPr>
          <w:rFonts w:ascii="Arial Black" w:hAnsi="Arial Black"/>
          <w:sz w:val="44"/>
        </w:rPr>
      </w:pPr>
      <w:r w:rsidRPr="00382E8A">
        <w:rPr>
          <w:rFonts w:ascii="Arial Black" w:hAnsi="Arial Black"/>
          <w:sz w:val="44"/>
        </w:rPr>
        <w:t xml:space="preserve">Quick Start </w:t>
      </w:r>
      <w:r w:rsidR="00F374DF" w:rsidRPr="00382E8A">
        <w:rPr>
          <w:rFonts w:ascii="Arial Black" w:hAnsi="Arial Black"/>
          <w:sz w:val="44"/>
        </w:rPr>
        <w:t>Deployment</w:t>
      </w:r>
      <w:r w:rsidRPr="00382E8A">
        <w:rPr>
          <w:rFonts w:ascii="Arial Black" w:hAnsi="Arial Black"/>
          <w:sz w:val="44"/>
        </w:rPr>
        <w:t xml:space="preserve"> Guide</w:t>
      </w:r>
    </w:p>
    <w:p w:rsidR="00C26B36" w:rsidRDefault="00C26B36"/>
    <w:p w:rsidR="00C26B36" w:rsidRDefault="00C26B36"/>
    <w:p w:rsidR="00C26B36" w:rsidRDefault="00C26B36"/>
    <w:p w:rsidR="00C26B36" w:rsidRDefault="00C26B36"/>
    <w:p w:rsidR="00F374DF" w:rsidRDefault="00F374DF"/>
    <w:p w:rsidR="00F374DF" w:rsidRDefault="00F374DF"/>
    <w:p w:rsidR="00F374DF" w:rsidRDefault="00F374DF"/>
    <w:p w:rsidR="00F374DF" w:rsidRDefault="00F374DF"/>
    <w:p w:rsidR="00F374DF" w:rsidRDefault="00F374DF"/>
    <w:p w:rsidR="00F374DF" w:rsidRDefault="00F374DF"/>
    <w:p w:rsidR="00F374DF" w:rsidRDefault="00F374DF"/>
    <w:p w:rsidR="00F374DF" w:rsidRDefault="00F374DF"/>
    <w:p w:rsidR="00F374DF" w:rsidRDefault="00F374DF"/>
    <w:p w:rsidR="00F374DF" w:rsidRDefault="00F374DF"/>
    <w:p w:rsidR="00F374DF" w:rsidRDefault="00F374DF"/>
    <w:p w:rsidR="00F374DF" w:rsidRDefault="00F374DF"/>
    <w:p w:rsidR="00F374DF" w:rsidRDefault="00F374DF"/>
    <w:p w:rsidR="00F374DF" w:rsidRDefault="00F374DF"/>
    <w:sdt>
      <w:sdtPr>
        <w:rPr>
          <w:rFonts w:asciiTheme="minorHAnsi" w:eastAsiaTheme="minorEastAsia" w:hAnsiTheme="minorHAnsi" w:cstheme="minorBidi"/>
          <w:b w:val="0"/>
          <w:bCs w:val="0"/>
          <w:color w:val="auto"/>
          <w:sz w:val="24"/>
          <w:szCs w:val="24"/>
        </w:rPr>
        <w:id w:val="311298770"/>
        <w:docPartObj>
          <w:docPartGallery w:val="Table of Contents"/>
          <w:docPartUnique/>
        </w:docPartObj>
      </w:sdtPr>
      <w:sdtEndPr>
        <w:rPr>
          <w:noProof/>
        </w:rPr>
      </w:sdtEndPr>
      <w:sdtContent>
        <w:p w:rsidR="00556756" w:rsidRDefault="00556756">
          <w:pPr>
            <w:pStyle w:val="TOCHeading"/>
          </w:pPr>
          <w:r>
            <w:t>Table of Contents</w:t>
          </w:r>
        </w:p>
        <w:p w:rsidR="008430A4" w:rsidRDefault="00556756">
          <w:pPr>
            <w:pStyle w:val="TOC1"/>
            <w:tabs>
              <w:tab w:val="right" w:leader="dot" w:pos="8630"/>
            </w:tabs>
            <w:rPr>
              <w:b w:val="0"/>
              <w:caps w:val="0"/>
              <w:noProof/>
              <w:sz w:val="24"/>
              <w:szCs w:val="24"/>
              <w:lang w:eastAsia="ja-JP"/>
            </w:rPr>
          </w:pPr>
          <w:r>
            <w:rPr>
              <w:b w:val="0"/>
            </w:rPr>
            <w:fldChar w:fldCharType="begin"/>
          </w:r>
          <w:r>
            <w:instrText xml:space="preserve"> TOC \o "1-3" \h \z \u </w:instrText>
          </w:r>
          <w:r>
            <w:rPr>
              <w:b w:val="0"/>
            </w:rPr>
            <w:fldChar w:fldCharType="separate"/>
          </w:r>
          <w:r w:rsidR="008430A4">
            <w:rPr>
              <w:noProof/>
            </w:rPr>
            <w:t>Packaging</w:t>
          </w:r>
          <w:r w:rsidR="008430A4">
            <w:rPr>
              <w:noProof/>
            </w:rPr>
            <w:tab/>
          </w:r>
          <w:r w:rsidR="008430A4">
            <w:rPr>
              <w:noProof/>
            </w:rPr>
            <w:fldChar w:fldCharType="begin"/>
          </w:r>
          <w:r w:rsidR="008430A4">
            <w:rPr>
              <w:noProof/>
            </w:rPr>
            <w:instrText xml:space="preserve"> PAGEREF _Toc285662672 \h </w:instrText>
          </w:r>
          <w:r w:rsidR="008430A4">
            <w:rPr>
              <w:noProof/>
            </w:rPr>
          </w:r>
          <w:r w:rsidR="008430A4">
            <w:rPr>
              <w:noProof/>
            </w:rPr>
            <w:fldChar w:fldCharType="separate"/>
          </w:r>
          <w:r w:rsidR="008430A4">
            <w:rPr>
              <w:noProof/>
            </w:rPr>
            <w:t>3</w:t>
          </w:r>
          <w:r w:rsidR="008430A4">
            <w:rPr>
              <w:noProof/>
            </w:rPr>
            <w:fldChar w:fldCharType="end"/>
          </w:r>
        </w:p>
        <w:p w:rsidR="008430A4" w:rsidRDefault="008430A4">
          <w:pPr>
            <w:pStyle w:val="TOC1"/>
            <w:tabs>
              <w:tab w:val="right" w:leader="dot" w:pos="8630"/>
            </w:tabs>
            <w:rPr>
              <w:b w:val="0"/>
              <w:caps w:val="0"/>
              <w:noProof/>
              <w:sz w:val="24"/>
              <w:szCs w:val="24"/>
              <w:lang w:eastAsia="ja-JP"/>
            </w:rPr>
          </w:pPr>
          <w:r>
            <w:rPr>
              <w:noProof/>
            </w:rPr>
            <w:t>Deployment Model</w:t>
          </w:r>
          <w:r>
            <w:rPr>
              <w:noProof/>
            </w:rPr>
            <w:tab/>
          </w:r>
          <w:r>
            <w:rPr>
              <w:noProof/>
            </w:rPr>
            <w:fldChar w:fldCharType="begin"/>
          </w:r>
          <w:r>
            <w:rPr>
              <w:noProof/>
            </w:rPr>
            <w:instrText xml:space="preserve"> PAGEREF _Toc285662673 \h </w:instrText>
          </w:r>
          <w:r>
            <w:rPr>
              <w:noProof/>
            </w:rPr>
          </w:r>
          <w:r>
            <w:rPr>
              <w:noProof/>
            </w:rPr>
            <w:fldChar w:fldCharType="separate"/>
          </w:r>
          <w:r>
            <w:rPr>
              <w:noProof/>
            </w:rPr>
            <w:t>3</w:t>
          </w:r>
          <w:r>
            <w:rPr>
              <w:noProof/>
            </w:rPr>
            <w:fldChar w:fldCharType="end"/>
          </w:r>
        </w:p>
        <w:p w:rsidR="008430A4" w:rsidRDefault="008430A4">
          <w:pPr>
            <w:pStyle w:val="TOC1"/>
            <w:tabs>
              <w:tab w:val="right" w:leader="dot" w:pos="8630"/>
            </w:tabs>
            <w:rPr>
              <w:b w:val="0"/>
              <w:caps w:val="0"/>
              <w:noProof/>
              <w:sz w:val="24"/>
              <w:szCs w:val="24"/>
              <w:lang w:eastAsia="ja-JP"/>
            </w:rPr>
          </w:pPr>
          <w:r>
            <w:rPr>
              <w:noProof/>
            </w:rPr>
            <w:t>Best Practice Guidelines for trilioVault Deployment</w:t>
          </w:r>
          <w:r>
            <w:rPr>
              <w:noProof/>
            </w:rPr>
            <w:tab/>
          </w:r>
          <w:r>
            <w:rPr>
              <w:noProof/>
            </w:rPr>
            <w:fldChar w:fldCharType="begin"/>
          </w:r>
          <w:r>
            <w:rPr>
              <w:noProof/>
            </w:rPr>
            <w:instrText xml:space="preserve"> PAGEREF _Toc285662674 \h </w:instrText>
          </w:r>
          <w:r>
            <w:rPr>
              <w:noProof/>
            </w:rPr>
          </w:r>
          <w:r>
            <w:rPr>
              <w:noProof/>
            </w:rPr>
            <w:fldChar w:fldCharType="separate"/>
          </w:r>
          <w:r>
            <w:rPr>
              <w:noProof/>
            </w:rPr>
            <w:t>4</w:t>
          </w:r>
          <w:r>
            <w:rPr>
              <w:noProof/>
            </w:rPr>
            <w:fldChar w:fldCharType="end"/>
          </w:r>
        </w:p>
        <w:p w:rsidR="008430A4" w:rsidRDefault="008430A4">
          <w:pPr>
            <w:pStyle w:val="TOC1"/>
            <w:tabs>
              <w:tab w:val="right" w:leader="dot" w:pos="8630"/>
            </w:tabs>
            <w:rPr>
              <w:b w:val="0"/>
              <w:caps w:val="0"/>
              <w:noProof/>
              <w:sz w:val="24"/>
              <w:szCs w:val="24"/>
              <w:lang w:eastAsia="ja-JP"/>
            </w:rPr>
          </w:pPr>
          <w:r>
            <w:rPr>
              <w:noProof/>
            </w:rPr>
            <w:t>Minimum Requirements</w:t>
          </w:r>
          <w:r>
            <w:rPr>
              <w:noProof/>
            </w:rPr>
            <w:tab/>
          </w:r>
          <w:r>
            <w:rPr>
              <w:noProof/>
            </w:rPr>
            <w:fldChar w:fldCharType="begin"/>
          </w:r>
          <w:r>
            <w:rPr>
              <w:noProof/>
            </w:rPr>
            <w:instrText xml:space="preserve"> PAGEREF _Toc285662675 \h </w:instrText>
          </w:r>
          <w:r>
            <w:rPr>
              <w:noProof/>
            </w:rPr>
          </w:r>
          <w:r>
            <w:rPr>
              <w:noProof/>
            </w:rPr>
            <w:fldChar w:fldCharType="separate"/>
          </w:r>
          <w:r>
            <w:rPr>
              <w:noProof/>
            </w:rPr>
            <w:t>4</w:t>
          </w:r>
          <w:r>
            <w:rPr>
              <w:noProof/>
            </w:rPr>
            <w:fldChar w:fldCharType="end"/>
          </w:r>
        </w:p>
        <w:p w:rsidR="008430A4" w:rsidRDefault="008430A4">
          <w:pPr>
            <w:pStyle w:val="TOC1"/>
            <w:tabs>
              <w:tab w:val="right" w:leader="dot" w:pos="8630"/>
            </w:tabs>
            <w:rPr>
              <w:b w:val="0"/>
              <w:caps w:val="0"/>
              <w:noProof/>
              <w:sz w:val="24"/>
              <w:szCs w:val="24"/>
              <w:lang w:eastAsia="ja-JP"/>
            </w:rPr>
          </w:pPr>
          <w:r>
            <w:rPr>
              <w:noProof/>
            </w:rPr>
            <w:t>Installing trilioVault Appliance on VMware vCenter</w:t>
          </w:r>
          <w:r>
            <w:rPr>
              <w:noProof/>
            </w:rPr>
            <w:tab/>
          </w:r>
          <w:r>
            <w:rPr>
              <w:noProof/>
            </w:rPr>
            <w:fldChar w:fldCharType="begin"/>
          </w:r>
          <w:r>
            <w:rPr>
              <w:noProof/>
            </w:rPr>
            <w:instrText xml:space="preserve"> PAGEREF _Toc285662676 \h </w:instrText>
          </w:r>
          <w:r>
            <w:rPr>
              <w:noProof/>
            </w:rPr>
          </w:r>
          <w:r>
            <w:rPr>
              <w:noProof/>
            </w:rPr>
            <w:fldChar w:fldCharType="separate"/>
          </w:r>
          <w:r>
            <w:rPr>
              <w:noProof/>
            </w:rPr>
            <w:t>4</w:t>
          </w:r>
          <w:r>
            <w:rPr>
              <w:noProof/>
            </w:rPr>
            <w:fldChar w:fldCharType="end"/>
          </w:r>
        </w:p>
        <w:p w:rsidR="008430A4" w:rsidRDefault="008430A4">
          <w:pPr>
            <w:pStyle w:val="TOC1"/>
            <w:tabs>
              <w:tab w:val="right" w:leader="dot" w:pos="8630"/>
            </w:tabs>
            <w:rPr>
              <w:b w:val="0"/>
              <w:caps w:val="0"/>
              <w:noProof/>
              <w:sz w:val="24"/>
              <w:szCs w:val="24"/>
              <w:lang w:eastAsia="ja-JP"/>
            </w:rPr>
          </w:pPr>
          <w:r>
            <w:rPr>
              <w:noProof/>
            </w:rPr>
            <w:t>Configure trilioVault™ Appliance</w:t>
          </w:r>
          <w:r>
            <w:rPr>
              <w:noProof/>
            </w:rPr>
            <w:tab/>
          </w:r>
          <w:r>
            <w:rPr>
              <w:noProof/>
            </w:rPr>
            <w:fldChar w:fldCharType="begin"/>
          </w:r>
          <w:r>
            <w:rPr>
              <w:noProof/>
            </w:rPr>
            <w:instrText xml:space="preserve"> PAGEREF _Toc285662677 \h </w:instrText>
          </w:r>
          <w:r>
            <w:rPr>
              <w:noProof/>
            </w:rPr>
          </w:r>
          <w:r>
            <w:rPr>
              <w:noProof/>
            </w:rPr>
            <w:fldChar w:fldCharType="separate"/>
          </w:r>
          <w:r>
            <w:rPr>
              <w:noProof/>
            </w:rPr>
            <w:t>9</w:t>
          </w:r>
          <w:r>
            <w:rPr>
              <w:noProof/>
            </w:rPr>
            <w:fldChar w:fldCharType="end"/>
          </w:r>
        </w:p>
        <w:p w:rsidR="00556756" w:rsidRDefault="00556756">
          <w:r>
            <w:rPr>
              <w:b/>
              <w:bCs/>
              <w:noProof/>
            </w:rPr>
            <w:fldChar w:fldCharType="end"/>
          </w:r>
        </w:p>
      </w:sdtContent>
    </w:sdt>
    <w:p w:rsidR="00382E8A" w:rsidRDefault="00382E8A" w:rsidP="00F374DF">
      <w:pPr>
        <w:pStyle w:val="Heading1"/>
      </w:pPr>
      <w:r>
        <w:br w:type="page"/>
      </w:r>
    </w:p>
    <w:p w:rsidR="00382E8A" w:rsidRDefault="00382E8A" w:rsidP="00F374DF">
      <w:pPr>
        <w:pStyle w:val="Heading1"/>
      </w:pPr>
    </w:p>
    <w:p w:rsidR="00F374DF" w:rsidRDefault="00F374DF" w:rsidP="00415753">
      <w:pPr>
        <w:pStyle w:val="Heading1"/>
      </w:pPr>
      <w:bookmarkStart w:id="0" w:name="_Toc285662672"/>
      <w:r>
        <w:t>Packaging</w:t>
      </w:r>
      <w:bookmarkEnd w:id="0"/>
    </w:p>
    <w:p w:rsidR="00236228" w:rsidRDefault="00236228" w:rsidP="00F374DF"/>
    <w:p w:rsidR="00F374DF" w:rsidRDefault="00BA690D" w:rsidP="00F374DF">
      <w:r>
        <w:t>trilioVault</w:t>
      </w:r>
      <w:r w:rsidR="00F374DF">
        <w:t xml:space="preserve"> is a </w:t>
      </w:r>
      <w:r w:rsidR="00DC4948">
        <w:t xml:space="preserve">Backup </w:t>
      </w:r>
      <w:r w:rsidR="00F374DF">
        <w:t xml:space="preserve">and </w:t>
      </w:r>
      <w:r w:rsidR="00DC4948">
        <w:t xml:space="preserve">Recovery </w:t>
      </w:r>
      <w:r w:rsidR="00F374DF">
        <w:t xml:space="preserve">solution from </w:t>
      </w:r>
      <w:bookmarkStart w:id="1" w:name="_GoBack"/>
      <w:bookmarkEnd w:id="1"/>
      <w:r w:rsidR="00C735B1">
        <w:t>Trilio Data</w:t>
      </w:r>
      <w:r w:rsidR="00236228">
        <w:t xml:space="preserve"> </w:t>
      </w:r>
      <w:r w:rsidR="00DC4948">
        <w:t>for supported NoSQL and RDBMS environments</w:t>
      </w:r>
      <w:r w:rsidR="00F374DF">
        <w:t xml:space="preserve">. It </w:t>
      </w:r>
      <w:r w:rsidR="00DC4948">
        <w:t xml:space="preserve">is deployed as a software appliance in a VMware environment. It </w:t>
      </w:r>
      <w:r w:rsidR="00F374DF">
        <w:t xml:space="preserve">is </w:t>
      </w:r>
      <w:r w:rsidR="00DC4948">
        <w:t xml:space="preserve">distributed to customers </w:t>
      </w:r>
      <w:r w:rsidR="00F374DF">
        <w:t xml:space="preserve">as an OVF file. </w:t>
      </w:r>
      <w:r w:rsidR="00DC4948">
        <w:t>The deployment of the trilioVault appliance</w:t>
      </w:r>
      <w:r w:rsidR="00F374DF">
        <w:t xml:space="preserve"> is </w:t>
      </w:r>
      <w:r w:rsidR="00DC4948">
        <w:t>via this OVF file</w:t>
      </w:r>
      <w:r w:rsidR="00F374DF">
        <w:t xml:space="preserve"> using native </w:t>
      </w:r>
      <w:r w:rsidR="00DC4948">
        <w:t xml:space="preserve">VMware </w:t>
      </w:r>
      <w:r w:rsidR="00F374DF">
        <w:t>tools.</w:t>
      </w:r>
    </w:p>
    <w:p w:rsidR="00DA6DF3" w:rsidRDefault="00DA6DF3" w:rsidP="00F374DF"/>
    <w:p w:rsidR="00FD6D7D" w:rsidRDefault="00FD6D7D" w:rsidP="00DA6DF3">
      <w:pPr>
        <w:pStyle w:val="Heading1"/>
      </w:pPr>
      <w:bookmarkStart w:id="2" w:name="_Toc285662673"/>
      <w:r>
        <w:t>Deployment Model</w:t>
      </w:r>
      <w:bookmarkEnd w:id="2"/>
    </w:p>
    <w:p w:rsidR="00FD6D7D" w:rsidRDefault="00FD6D7D" w:rsidP="00D56072"/>
    <w:p w:rsidR="00FD6D7D" w:rsidRDefault="00FD6D7D" w:rsidP="00D56072">
      <w:proofErr w:type="gramStart"/>
      <w:r>
        <w:t>trilioVault</w:t>
      </w:r>
      <w:proofErr w:type="gramEnd"/>
      <w:r>
        <w:t xml:space="preserve"> OVF images is instantiated as trilioVault controller nodes running on top of ESX servers. You can have one or more of these controller nodes deployed for scalability purposes as shown in the </w:t>
      </w:r>
      <w:r w:rsidR="00236228">
        <w:t xml:space="preserve">Figure </w:t>
      </w:r>
      <w:r>
        <w:t>1</w:t>
      </w:r>
      <w:r w:rsidR="00236228">
        <w:t>.0</w:t>
      </w:r>
      <w:r>
        <w:t xml:space="preserve">. The trilioVault controller nodes are responsible to take full or incremental snapshots of the application workload. An application workload can consist of one or more virtual machines that need to be protected as a group. The snapshots can be stored on local virtual disk or a NFS mount point.  </w:t>
      </w:r>
    </w:p>
    <w:p w:rsidR="00FD6D7D" w:rsidRDefault="00FD6D7D" w:rsidP="00D56072"/>
    <w:p w:rsidR="00FD6D7D" w:rsidRDefault="00FD6D7D" w:rsidP="00D56072">
      <w:r>
        <w:rPr>
          <w:noProof/>
        </w:rPr>
        <w:drawing>
          <wp:inline distT="0" distB="0" distL="0" distR="0" wp14:anchorId="39EB5C32" wp14:editId="153CB76B">
            <wp:extent cx="5486400" cy="317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ployment.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175000"/>
                    </a:xfrm>
                    <a:prstGeom prst="rect">
                      <a:avLst/>
                    </a:prstGeom>
                  </pic:spPr>
                </pic:pic>
              </a:graphicData>
            </a:graphic>
          </wp:inline>
        </w:drawing>
      </w:r>
    </w:p>
    <w:p w:rsidR="00FD6D7D" w:rsidRPr="00D56072" w:rsidRDefault="00FD6D7D" w:rsidP="00D56072">
      <w:pPr>
        <w:jc w:val="center"/>
      </w:pPr>
      <w:r>
        <w:t xml:space="preserve">Figure </w:t>
      </w:r>
      <w:r w:rsidRPr="00D56072">
        <w:rPr>
          <w:b/>
        </w:rPr>
        <w:t>1.0</w:t>
      </w:r>
    </w:p>
    <w:p w:rsidR="00FD6D7D" w:rsidRDefault="00FD6D7D" w:rsidP="00DA6DF3">
      <w:pPr>
        <w:pStyle w:val="Heading1"/>
      </w:pPr>
    </w:p>
    <w:p w:rsidR="00FD6D7D" w:rsidRDefault="00FD6D7D" w:rsidP="00DA6DF3">
      <w:pPr>
        <w:pStyle w:val="Heading1"/>
      </w:pPr>
      <w:bookmarkStart w:id="3" w:name="_Toc285662674"/>
      <w:r>
        <w:t xml:space="preserve">Best Practice </w:t>
      </w:r>
      <w:r w:rsidR="00236228">
        <w:t xml:space="preserve">Guidelines </w:t>
      </w:r>
      <w:r>
        <w:t>for trilioVault Deployment</w:t>
      </w:r>
      <w:bookmarkEnd w:id="3"/>
    </w:p>
    <w:p w:rsidR="00FD6D7D" w:rsidRDefault="00FD6D7D" w:rsidP="00D56072"/>
    <w:p w:rsidR="00FD6D7D" w:rsidRDefault="00FD6D7D" w:rsidP="00D56072">
      <w:pPr>
        <w:pStyle w:val="ListParagraph"/>
        <w:numPr>
          <w:ilvl w:val="0"/>
          <w:numId w:val="2"/>
        </w:numPr>
      </w:pPr>
      <w:r>
        <w:t>Assess storage needs for storing Application Backups by using the trilioVault calculator. The calculator can estimate the backup storage requirement per application. Aggregate the storage requirement for all the application workloads that need to be protected. Use this storage space requirement to create a local virtual disk or create a NFS file system.</w:t>
      </w:r>
    </w:p>
    <w:p w:rsidR="00FD6D7D" w:rsidRDefault="00FD6D7D" w:rsidP="00D56072">
      <w:pPr>
        <w:pStyle w:val="ListParagraph"/>
        <w:numPr>
          <w:ilvl w:val="0"/>
          <w:numId w:val="2"/>
        </w:numPr>
      </w:pPr>
      <w:r>
        <w:t>It is recommended that if more than one application workload is to be backed up then have at least two or more trilioVault controller nodes for the deployment.</w:t>
      </w:r>
    </w:p>
    <w:p w:rsidR="00FD6D7D" w:rsidRDefault="00FD6D7D" w:rsidP="00D56072">
      <w:pPr>
        <w:pStyle w:val="ListParagraph"/>
        <w:numPr>
          <w:ilvl w:val="0"/>
          <w:numId w:val="2"/>
        </w:numPr>
      </w:pPr>
      <w:r>
        <w:t>Each trilioVault controller node can be configured for two network interfaces. One is for the network on which V</w:t>
      </w:r>
      <w:r w:rsidR="001D78CD">
        <w:t>M</w:t>
      </w:r>
      <w:r>
        <w:t xml:space="preserve">ware </w:t>
      </w:r>
      <w:proofErr w:type="spellStart"/>
      <w:r>
        <w:t>vCenter</w:t>
      </w:r>
      <w:proofErr w:type="spellEnd"/>
      <w:r>
        <w:t xml:space="preserve"> is on and the other one is for the application network.</w:t>
      </w:r>
    </w:p>
    <w:p w:rsidR="001D78CD" w:rsidRPr="00D56072" w:rsidRDefault="001D78CD" w:rsidP="00D56072">
      <w:pPr>
        <w:pStyle w:val="ListParagraph"/>
        <w:numPr>
          <w:ilvl w:val="0"/>
          <w:numId w:val="2"/>
        </w:numPr>
      </w:pPr>
      <w:r>
        <w:t>If you are using multiple trilioVault controllers then you should use a NFS file system for storing the backups.</w:t>
      </w:r>
    </w:p>
    <w:p w:rsidR="00DA6DF3" w:rsidRDefault="00DA6DF3" w:rsidP="00DA6DF3">
      <w:pPr>
        <w:pStyle w:val="Heading1"/>
      </w:pPr>
      <w:bookmarkStart w:id="4" w:name="_Toc285662675"/>
      <w:r>
        <w:t>Minimum Requirements</w:t>
      </w:r>
      <w:bookmarkEnd w:id="4"/>
    </w:p>
    <w:p w:rsidR="00DA6DF3" w:rsidRDefault="00DA6DF3" w:rsidP="00DA6DF3"/>
    <w:p w:rsidR="00DA6DF3" w:rsidRDefault="00236228" w:rsidP="00DA6DF3">
      <w:proofErr w:type="spellStart"/>
      <w:r>
        <w:t>VMWare</w:t>
      </w:r>
      <w:proofErr w:type="spellEnd"/>
      <w:r>
        <w:t xml:space="preserve"> </w:t>
      </w:r>
      <w:proofErr w:type="spellStart"/>
      <w:r w:rsidR="00DA6DF3">
        <w:t>vSphere</w:t>
      </w:r>
      <w:proofErr w:type="spellEnd"/>
      <w:r>
        <w:t>®</w:t>
      </w:r>
      <w:r w:rsidR="00DA6DF3">
        <w:t>:</w:t>
      </w:r>
      <w:r w:rsidR="00DA6DF3">
        <w:tab/>
      </w:r>
      <w:r w:rsidR="00DA6DF3">
        <w:tab/>
      </w:r>
      <w:r w:rsidR="00DA6DF3">
        <w:tab/>
      </w:r>
      <w:proofErr w:type="spellStart"/>
      <w:r w:rsidR="00DA6DF3">
        <w:t>ESXi</w:t>
      </w:r>
      <w:proofErr w:type="spellEnd"/>
      <w:r w:rsidR="00DA6DF3">
        <w:t xml:space="preserve"> 5.1 Update 2 or above </w:t>
      </w:r>
    </w:p>
    <w:p w:rsidR="00DA6DF3" w:rsidRDefault="00236228" w:rsidP="00DA6DF3">
      <w:proofErr w:type="spellStart"/>
      <w:r>
        <w:t>VMWare</w:t>
      </w:r>
      <w:proofErr w:type="spellEnd"/>
      <w:r>
        <w:t xml:space="preserve">® </w:t>
      </w:r>
      <w:proofErr w:type="spellStart"/>
      <w:r w:rsidR="00DA6DF3">
        <w:t>vCenter</w:t>
      </w:r>
      <w:proofErr w:type="spellEnd"/>
      <w:r w:rsidRPr="00236228">
        <w:t>™</w:t>
      </w:r>
      <w:r w:rsidR="00DA6DF3">
        <w:t xml:space="preserve"> Server: </w:t>
      </w:r>
      <w:r>
        <w:tab/>
      </w:r>
      <w:proofErr w:type="spellStart"/>
      <w:r w:rsidR="00DA6DF3">
        <w:t>vCenter</w:t>
      </w:r>
      <w:proofErr w:type="spellEnd"/>
      <w:r w:rsidR="00DA6DF3">
        <w:t xml:space="preserve"> Server 5.1 Update 2 or above</w:t>
      </w:r>
    </w:p>
    <w:p w:rsidR="00DA6DF3" w:rsidRDefault="00DA6DF3" w:rsidP="00DA6DF3">
      <w:proofErr w:type="gramStart"/>
      <w:r>
        <w:t>trilioVault</w:t>
      </w:r>
      <w:proofErr w:type="gramEnd"/>
      <w:r>
        <w:t xml:space="preserve"> Appliance:</w:t>
      </w:r>
      <w:r>
        <w:tab/>
      </w:r>
      <w:r w:rsidR="00236228">
        <w:tab/>
      </w:r>
      <w:r>
        <w:t>Storage: 1TB free space</w:t>
      </w:r>
    </w:p>
    <w:p w:rsidR="00DA6DF3" w:rsidRDefault="00DA6DF3" w:rsidP="005D0B61">
      <w:pPr>
        <w:ind w:left="2880" w:firstLine="720"/>
      </w:pPr>
      <w:r>
        <w:t xml:space="preserve">Memory: </w:t>
      </w:r>
      <w:r w:rsidR="008430A4">
        <w:t xml:space="preserve">16GB </w:t>
      </w:r>
    </w:p>
    <w:p w:rsidR="00DA6DF3" w:rsidRDefault="00DA6DF3" w:rsidP="005D0B61">
      <w:pPr>
        <w:ind w:left="2880" w:firstLine="720"/>
      </w:pPr>
      <w:proofErr w:type="spellStart"/>
      <w:proofErr w:type="gramStart"/>
      <w:r>
        <w:t>vCPUS</w:t>
      </w:r>
      <w:proofErr w:type="spellEnd"/>
      <w:proofErr w:type="gramEnd"/>
      <w:r>
        <w:t xml:space="preserve">: </w:t>
      </w:r>
      <w:r w:rsidR="005D0B61">
        <w:t>4</w:t>
      </w:r>
    </w:p>
    <w:p w:rsidR="00DA6DF3" w:rsidRDefault="00DA6DF3" w:rsidP="00DA6DF3">
      <w:r>
        <w:t>MongoDB</w:t>
      </w:r>
      <w:r w:rsidR="00236228" w:rsidRPr="00236228">
        <w:t>™</w:t>
      </w:r>
      <w:r>
        <w:t>:</w:t>
      </w:r>
      <w:r>
        <w:tab/>
      </w:r>
      <w:r>
        <w:tab/>
      </w:r>
      <w:r>
        <w:tab/>
      </w:r>
      <w:r w:rsidR="00236228">
        <w:tab/>
      </w:r>
      <w:r>
        <w:t>v2.4 or above</w:t>
      </w:r>
    </w:p>
    <w:p w:rsidR="008430A4" w:rsidRDefault="00236228" w:rsidP="00DA6DF3">
      <w:r w:rsidRPr="00236228">
        <w:t>Apache Cassandra™</w:t>
      </w:r>
      <w:r w:rsidR="00DA6DF3">
        <w:t>:</w:t>
      </w:r>
      <w:r w:rsidR="00DA6DF3">
        <w:tab/>
      </w:r>
      <w:r w:rsidR="00DA6DF3">
        <w:tab/>
      </w:r>
      <w:r>
        <w:tab/>
      </w:r>
      <w:r w:rsidR="00DA6DF3">
        <w:t>v2.0 or above</w:t>
      </w:r>
    </w:p>
    <w:p w:rsidR="00DA6DF3" w:rsidRPr="008430A4" w:rsidRDefault="008430A4" w:rsidP="00DA6DF3">
      <w:pPr>
        <w:rPr>
          <w:color w:val="000000" w:themeColor="text1"/>
        </w:rPr>
      </w:pPr>
      <w:r w:rsidRPr="008430A4">
        <w:rPr>
          <w:rFonts w:cs="Calibri"/>
          <w:color w:val="000000" w:themeColor="text1"/>
        </w:rPr>
        <w:t xml:space="preserve">Support for </w:t>
      </w:r>
      <w:proofErr w:type="spellStart"/>
      <w:r w:rsidRPr="008430A4">
        <w:rPr>
          <w:rFonts w:cs="Calibri"/>
          <w:color w:val="000000" w:themeColor="text1"/>
        </w:rPr>
        <w:t>DataStax</w:t>
      </w:r>
      <w:proofErr w:type="spellEnd"/>
      <w:r w:rsidRPr="008430A4">
        <w:rPr>
          <w:rFonts w:cs="Calibri"/>
          <w:color w:val="000000" w:themeColor="text1"/>
        </w:rPr>
        <w:t xml:space="preserve"> Enterprise </w:t>
      </w:r>
      <w:r w:rsidRPr="008430A4">
        <w:rPr>
          <w:rFonts w:cs="Calibri"/>
          <w:color w:val="000000" w:themeColor="text1"/>
        </w:rPr>
        <w:tab/>
        <w:t>v4.5 or above</w:t>
      </w:r>
      <w:r w:rsidR="00DA6DF3" w:rsidRPr="008430A4">
        <w:rPr>
          <w:color w:val="000000" w:themeColor="text1"/>
        </w:rPr>
        <w:t xml:space="preserve"> </w:t>
      </w:r>
    </w:p>
    <w:p w:rsidR="00DC4948" w:rsidRDefault="00DC4948" w:rsidP="00DA6DF3">
      <w:proofErr w:type="spellStart"/>
      <w:r>
        <w:t>PostGreSQL</w:t>
      </w:r>
      <w:proofErr w:type="spellEnd"/>
      <w:r w:rsidR="00236228" w:rsidRPr="00236228">
        <w:t>™</w:t>
      </w:r>
      <w:r>
        <w:t>:</w:t>
      </w:r>
      <w:r>
        <w:tab/>
      </w:r>
      <w:r>
        <w:tab/>
      </w:r>
      <w:r w:rsidR="00236228">
        <w:tab/>
      </w:r>
      <w:r>
        <w:t>v9.3 or above</w:t>
      </w:r>
    </w:p>
    <w:p w:rsidR="00DA6DF3" w:rsidRDefault="00DC4948" w:rsidP="00F374DF">
      <w:r>
        <w:t>MySQL</w:t>
      </w:r>
      <w:r w:rsidR="00236228" w:rsidRPr="00236228">
        <w:t>™</w:t>
      </w:r>
      <w:r>
        <w:t>:</w:t>
      </w:r>
      <w:r>
        <w:tab/>
      </w:r>
      <w:r>
        <w:tab/>
      </w:r>
      <w:r>
        <w:tab/>
      </w:r>
      <w:r w:rsidR="00236228">
        <w:tab/>
      </w:r>
      <w:r>
        <w:t>v</w:t>
      </w:r>
      <w:r w:rsidR="008430A4">
        <w:t xml:space="preserve">2.1 </w:t>
      </w:r>
      <w:r>
        <w:t>or above</w:t>
      </w:r>
    </w:p>
    <w:p w:rsidR="00F374DF" w:rsidRDefault="00415753" w:rsidP="00415753">
      <w:pPr>
        <w:pStyle w:val="Heading1"/>
      </w:pPr>
      <w:bookmarkStart w:id="5" w:name="_Toc285662676"/>
      <w:r>
        <w:t xml:space="preserve">Installing </w:t>
      </w:r>
      <w:r w:rsidR="00DC4948">
        <w:t xml:space="preserve">trilioVault </w:t>
      </w:r>
      <w:r w:rsidR="00236228">
        <w:t xml:space="preserve">Appliance </w:t>
      </w:r>
      <w:r>
        <w:t xml:space="preserve">on </w:t>
      </w:r>
      <w:r w:rsidR="00F374DF">
        <w:t>VMware</w:t>
      </w:r>
      <w:r>
        <w:t xml:space="preserve"> </w:t>
      </w:r>
      <w:proofErr w:type="spellStart"/>
      <w:r>
        <w:t>vCenter</w:t>
      </w:r>
      <w:bookmarkEnd w:id="5"/>
      <w:proofErr w:type="spellEnd"/>
    </w:p>
    <w:p w:rsidR="00F374DF" w:rsidRDefault="00F374DF" w:rsidP="00F374DF">
      <w:r>
        <w:t xml:space="preserve">This section discusses how to configure </w:t>
      </w:r>
      <w:r w:rsidR="00236228">
        <w:t xml:space="preserve">the </w:t>
      </w:r>
      <w:r w:rsidR="00BA690D">
        <w:t>trilioVault</w:t>
      </w:r>
      <w:r>
        <w:t xml:space="preserve"> appliance on VMware using </w:t>
      </w:r>
      <w:r w:rsidR="00236228">
        <w:t xml:space="preserve">a </w:t>
      </w:r>
      <w:proofErr w:type="spellStart"/>
      <w:r>
        <w:t>vSphere</w:t>
      </w:r>
      <w:proofErr w:type="spellEnd"/>
      <w:r>
        <w:t xml:space="preserve"> client.</w:t>
      </w:r>
    </w:p>
    <w:p w:rsidR="00F374DF" w:rsidRDefault="00F374DF" w:rsidP="00F374DF">
      <w:pPr>
        <w:pStyle w:val="ListParagraph"/>
        <w:numPr>
          <w:ilvl w:val="0"/>
          <w:numId w:val="1"/>
        </w:numPr>
      </w:pPr>
      <w:r>
        <w:t xml:space="preserve">Copy the </w:t>
      </w:r>
      <w:r w:rsidR="00C10794">
        <w:t xml:space="preserve">trilioVault </w:t>
      </w:r>
      <w:r>
        <w:t xml:space="preserve">OVF file to the host where you are running </w:t>
      </w:r>
      <w:proofErr w:type="spellStart"/>
      <w:r>
        <w:t>vSphere</w:t>
      </w:r>
      <w:proofErr w:type="spellEnd"/>
      <w:r>
        <w:t xml:space="preserve"> Client.</w:t>
      </w:r>
    </w:p>
    <w:p w:rsidR="00F374DF" w:rsidRDefault="00F374DF" w:rsidP="00F374DF">
      <w:pPr>
        <w:pStyle w:val="ListParagraph"/>
        <w:numPr>
          <w:ilvl w:val="0"/>
          <w:numId w:val="1"/>
        </w:numPr>
      </w:pPr>
      <w:r>
        <w:t xml:space="preserve">Deploy VM using OVF </w:t>
      </w:r>
      <w:r w:rsidR="00C10794">
        <w:t xml:space="preserve">template method </w:t>
      </w:r>
      <w:r>
        <w:t>as shown below</w:t>
      </w:r>
      <w:r w:rsidR="00C07CDF">
        <w:t xml:space="preserve"> in Figure 2.0</w:t>
      </w:r>
    </w:p>
    <w:p w:rsidR="00F374DF" w:rsidRDefault="00F374DF" w:rsidP="00F374DF">
      <w:pPr>
        <w:ind w:left="360"/>
      </w:pPr>
      <w:r>
        <w:rPr>
          <w:noProof/>
        </w:rPr>
        <w:lastRenderedPageBreak/>
        <w:drawing>
          <wp:inline distT="0" distB="0" distL="0" distR="0" wp14:anchorId="555541C3" wp14:editId="42C8B107">
            <wp:extent cx="5486400" cy="3460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60482"/>
                    </a:xfrm>
                    <a:prstGeom prst="rect">
                      <a:avLst/>
                    </a:prstGeom>
                    <a:noFill/>
                    <a:ln>
                      <a:noFill/>
                    </a:ln>
                  </pic:spPr>
                </pic:pic>
              </a:graphicData>
            </a:graphic>
          </wp:inline>
        </w:drawing>
      </w:r>
    </w:p>
    <w:p w:rsidR="00C07CDF" w:rsidRDefault="00C07CDF" w:rsidP="00F374DF">
      <w:pPr>
        <w:ind w:left="360"/>
      </w:pPr>
    </w:p>
    <w:p w:rsidR="00C07CDF" w:rsidRDefault="00C07CDF" w:rsidP="00D56072">
      <w:pPr>
        <w:ind w:left="360"/>
        <w:jc w:val="center"/>
        <w:rPr>
          <w:b/>
        </w:rPr>
      </w:pPr>
      <w:r>
        <w:t xml:space="preserve">Figure </w:t>
      </w:r>
      <w:r>
        <w:rPr>
          <w:b/>
        </w:rPr>
        <w:t>2.0</w:t>
      </w:r>
    </w:p>
    <w:p w:rsidR="00C07CDF" w:rsidRPr="00D56072" w:rsidRDefault="00C07CDF" w:rsidP="00D56072">
      <w:pPr>
        <w:ind w:left="360"/>
        <w:jc w:val="center"/>
        <w:rPr>
          <w:b/>
        </w:rPr>
      </w:pPr>
    </w:p>
    <w:p w:rsidR="00F374DF" w:rsidRPr="00236228" w:rsidRDefault="004C2775" w:rsidP="004C2775">
      <w:pPr>
        <w:pStyle w:val="ListParagraph"/>
        <w:numPr>
          <w:ilvl w:val="0"/>
          <w:numId w:val="1"/>
        </w:numPr>
      </w:pPr>
      <w:r w:rsidRPr="005D0B61">
        <w:rPr>
          <w:rFonts w:cs="Arial"/>
        </w:rPr>
        <w:t xml:space="preserve">Specify the source location </w:t>
      </w:r>
      <w:r w:rsidR="00C07CDF" w:rsidRPr="005D0B61">
        <w:rPr>
          <w:rFonts w:cs="Arial"/>
        </w:rPr>
        <w:t xml:space="preserve">(Figure 3.0) </w:t>
      </w:r>
      <w:r w:rsidR="00C10794" w:rsidRPr="005D0B61">
        <w:rPr>
          <w:rFonts w:cs="Arial"/>
        </w:rPr>
        <w:t xml:space="preserve">of the OVF file </w:t>
      </w:r>
      <w:r w:rsidRPr="005D0B61">
        <w:rPr>
          <w:rFonts w:cs="Arial"/>
        </w:rPr>
        <w:t>and click</w:t>
      </w:r>
      <w:r w:rsidR="00236228" w:rsidRPr="005D0B61">
        <w:rPr>
          <w:rStyle w:val="apple-converted-space"/>
          <w:rFonts w:cs="Arial"/>
        </w:rPr>
        <w:t xml:space="preserve"> </w:t>
      </w:r>
      <w:bookmarkStart w:id="6" w:name="GUID-6C847F77-8CB2-4187-BD7F-E7D3D5BD897"/>
      <w:bookmarkEnd w:id="6"/>
      <w:r w:rsidRPr="005D0B61">
        <w:rPr>
          <w:rStyle w:val="uicontrol"/>
          <w:rFonts w:cs="Arial"/>
          <w:b/>
          <w:bCs/>
        </w:rPr>
        <w:t>Next</w:t>
      </w:r>
    </w:p>
    <w:p w:rsidR="00F374DF" w:rsidRDefault="00F374DF" w:rsidP="00F374DF">
      <w:pPr>
        <w:pStyle w:val="ListParagraph"/>
      </w:pPr>
    </w:p>
    <w:p w:rsidR="00F374DF" w:rsidRDefault="00F374DF" w:rsidP="00F374DF">
      <w:pPr>
        <w:pStyle w:val="ListParagraph"/>
      </w:pPr>
      <w:r>
        <w:rPr>
          <w:noProof/>
        </w:rPr>
        <w:drawing>
          <wp:inline distT="0" distB="0" distL="0" distR="0" wp14:anchorId="283C358F" wp14:editId="28DF6486">
            <wp:extent cx="5486400" cy="204808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048085"/>
                    </a:xfrm>
                    <a:prstGeom prst="rect">
                      <a:avLst/>
                    </a:prstGeom>
                    <a:noFill/>
                    <a:ln>
                      <a:noFill/>
                    </a:ln>
                  </pic:spPr>
                </pic:pic>
              </a:graphicData>
            </a:graphic>
          </wp:inline>
        </w:drawing>
      </w:r>
    </w:p>
    <w:p w:rsidR="00C07CDF" w:rsidRDefault="00C07CDF" w:rsidP="00F374DF">
      <w:pPr>
        <w:pStyle w:val="ListParagraph"/>
      </w:pPr>
    </w:p>
    <w:p w:rsidR="00C07CDF" w:rsidRDefault="00C07CDF" w:rsidP="00C07CDF">
      <w:pPr>
        <w:ind w:left="360"/>
        <w:jc w:val="center"/>
        <w:rPr>
          <w:b/>
        </w:rPr>
      </w:pPr>
      <w:r>
        <w:t xml:space="preserve">Figure </w:t>
      </w:r>
      <w:r>
        <w:rPr>
          <w:b/>
        </w:rPr>
        <w:t>3.0</w:t>
      </w:r>
    </w:p>
    <w:p w:rsidR="00C07CDF" w:rsidRDefault="00C07CDF" w:rsidP="00F374DF">
      <w:pPr>
        <w:pStyle w:val="ListParagraph"/>
      </w:pPr>
    </w:p>
    <w:p w:rsidR="00F41477" w:rsidRDefault="00F41477" w:rsidP="00F374DF">
      <w:pPr>
        <w:pStyle w:val="ListParagraph"/>
      </w:pPr>
    </w:p>
    <w:p w:rsidR="00F41477" w:rsidRDefault="00F41477" w:rsidP="00F41477">
      <w:pPr>
        <w:pStyle w:val="ListParagraph"/>
        <w:numPr>
          <w:ilvl w:val="0"/>
          <w:numId w:val="1"/>
        </w:numPr>
      </w:pPr>
      <w:r>
        <w:t xml:space="preserve">Provide the name </w:t>
      </w:r>
      <w:r w:rsidR="00C07CDF">
        <w:t xml:space="preserve">(Figure 4.0) </w:t>
      </w:r>
      <w:r w:rsidR="00C10794">
        <w:t xml:space="preserve">for the trilioVault appliance </w:t>
      </w:r>
      <w:r>
        <w:t>and select the destination folder to run a specified host, cluster or resource pool to run the appliance.</w:t>
      </w:r>
    </w:p>
    <w:p w:rsidR="00F374DF" w:rsidRDefault="00F374DF" w:rsidP="00F374DF">
      <w:pPr>
        <w:pStyle w:val="ListParagraph"/>
      </w:pPr>
      <w:r>
        <w:rPr>
          <w:noProof/>
        </w:rPr>
        <w:lastRenderedPageBreak/>
        <w:drawing>
          <wp:inline distT="0" distB="0" distL="0" distR="0" wp14:anchorId="1D203DA7" wp14:editId="78E9E264">
            <wp:extent cx="5486400" cy="27535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753581"/>
                    </a:xfrm>
                    <a:prstGeom prst="rect">
                      <a:avLst/>
                    </a:prstGeom>
                    <a:noFill/>
                    <a:ln>
                      <a:noFill/>
                    </a:ln>
                  </pic:spPr>
                </pic:pic>
              </a:graphicData>
            </a:graphic>
          </wp:inline>
        </w:drawing>
      </w:r>
    </w:p>
    <w:p w:rsidR="00C07CDF" w:rsidRDefault="00C07CDF" w:rsidP="00F374DF">
      <w:pPr>
        <w:pStyle w:val="ListParagraph"/>
      </w:pPr>
    </w:p>
    <w:p w:rsidR="00C07CDF" w:rsidRDefault="00C07CDF" w:rsidP="00C07CDF">
      <w:pPr>
        <w:ind w:left="360"/>
        <w:jc w:val="center"/>
        <w:rPr>
          <w:b/>
        </w:rPr>
      </w:pPr>
      <w:r>
        <w:t xml:space="preserve">Figure </w:t>
      </w:r>
      <w:r>
        <w:rPr>
          <w:b/>
        </w:rPr>
        <w:t>4.0</w:t>
      </w:r>
    </w:p>
    <w:p w:rsidR="00C07CDF" w:rsidRDefault="00C07CDF" w:rsidP="00F374DF">
      <w:pPr>
        <w:pStyle w:val="ListParagraph"/>
      </w:pPr>
    </w:p>
    <w:p w:rsidR="00F374DF" w:rsidRDefault="00F374DF" w:rsidP="00F374DF">
      <w:pPr>
        <w:pStyle w:val="ListParagraph"/>
      </w:pPr>
    </w:p>
    <w:p w:rsidR="00C10794" w:rsidRDefault="00C10794" w:rsidP="00F374DF">
      <w:pPr>
        <w:pStyle w:val="ListParagraph"/>
      </w:pPr>
    </w:p>
    <w:p w:rsidR="00C10794" w:rsidRDefault="00C10794" w:rsidP="00F374DF">
      <w:pPr>
        <w:pStyle w:val="ListParagraph"/>
      </w:pPr>
      <w:r>
        <w:t xml:space="preserve">Select a Cluster </w:t>
      </w:r>
      <w:r w:rsidR="00C07CDF">
        <w:t xml:space="preserve">(Figure 5.0) </w:t>
      </w:r>
      <w:r>
        <w:t>and designate an ESX host to run the trilioVault appliance.</w:t>
      </w:r>
    </w:p>
    <w:p w:rsidR="00C10794" w:rsidRDefault="00C10794" w:rsidP="00F374DF">
      <w:pPr>
        <w:pStyle w:val="ListParagraph"/>
      </w:pPr>
    </w:p>
    <w:p w:rsidR="00F374DF" w:rsidRDefault="00F374DF" w:rsidP="00F374DF">
      <w:pPr>
        <w:pStyle w:val="ListParagraph"/>
      </w:pPr>
      <w:r>
        <w:rPr>
          <w:noProof/>
        </w:rPr>
        <w:drawing>
          <wp:inline distT="0" distB="0" distL="0" distR="0" wp14:anchorId="3F9F1568" wp14:editId="55051304">
            <wp:extent cx="5486400" cy="276380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763809"/>
                    </a:xfrm>
                    <a:prstGeom prst="rect">
                      <a:avLst/>
                    </a:prstGeom>
                    <a:noFill/>
                    <a:ln>
                      <a:noFill/>
                    </a:ln>
                  </pic:spPr>
                </pic:pic>
              </a:graphicData>
            </a:graphic>
          </wp:inline>
        </w:drawing>
      </w:r>
    </w:p>
    <w:p w:rsidR="00C07CDF" w:rsidRDefault="00C07CDF" w:rsidP="00F374DF">
      <w:pPr>
        <w:pStyle w:val="ListParagraph"/>
      </w:pPr>
    </w:p>
    <w:p w:rsidR="00C07CDF" w:rsidRDefault="00C07CDF" w:rsidP="00C07CDF">
      <w:pPr>
        <w:ind w:left="360"/>
        <w:jc w:val="center"/>
        <w:rPr>
          <w:b/>
        </w:rPr>
      </w:pPr>
      <w:r>
        <w:t xml:space="preserve">Figure </w:t>
      </w:r>
      <w:r>
        <w:rPr>
          <w:b/>
        </w:rPr>
        <w:t>5.0</w:t>
      </w:r>
    </w:p>
    <w:p w:rsidR="00C07CDF" w:rsidRDefault="00C07CDF" w:rsidP="00F374DF">
      <w:pPr>
        <w:pStyle w:val="ListParagraph"/>
      </w:pPr>
    </w:p>
    <w:p w:rsidR="006644AE" w:rsidRDefault="006644AE" w:rsidP="00F374DF">
      <w:pPr>
        <w:pStyle w:val="ListParagraph"/>
      </w:pPr>
    </w:p>
    <w:p w:rsidR="006644AE" w:rsidRDefault="006644AE" w:rsidP="00F374DF">
      <w:pPr>
        <w:pStyle w:val="ListParagraph"/>
      </w:pPr>
    </w:p>
    <w:p w:rsidR="006644AE" w:rsidRPr="00236228" w:rsidRDefault="006644AE" w:rsidP="006644AE">
      <w:pPr>
        <w:pStyle w:val="ListParagraph"/>
        <w:numPr>
          <w:ilvl w:val="0"/>
          <w:numId w:val="1"/>
        </w:numPr>
      </w:pPr>
      <w:r w:rsidRPr="005D0B61">
        <w:rPr>
          <w:rFonts w:cs="Arial"/>
        </w:rPr>
        <w:lastRenderedPageBreak/>
        <w:t xml:space="preserve">Select a </w:t>
      </w:r>
      <w:proofErr w:type="spellStart"/>
      <w:r w:rsidRPr="005D0B61">
        <w:rPr>
          <w:rFonts w:cs="Arial"/>
        </w:rPr>
        <w:t>datastore</w:t>
      </w:r>
      <w:proofErr w:type="spellEnd"/>
      <w:r w:rsidRPr="005D0B61">
        <w:rPr>
          <w:rFonts w:cs="Arial"/>
        </w:rPr>
        <w:t xml:space="preserve"> </w:t>
      </w:r>
      <w:r w:rsidR="00C07CDF" w:rsidRPr="005D0B61">
        <w:rPr>
          <w:rFonts w:cs="Arial"/>
        </w:rPr>
        <w:t xml:space="preserve">(Figure 6.0) </w:t>
      </w:r>
      <w:r w:rsidRPr="005D0B61">
        <w:rPr>
          <w:rFonts w:cs="Arial"/>
        </w:rPr>
        <w:t>to store the deployed OVF template and choose the disk format to store the virtual disks</w:t>
      </w:r>
      <w:r w:rsidR="00C10794" w:rsidRPr="005D0B61">
        <w:rPr>
          <w:rFonts w:cs="Arial"/>
        </w:rPr>
        <w:t xml:space="preserve"> for the trilioVault virtual machine</w:t>
      </w:r>
      <w:r w:rsidRPr="005D0B61">
        <w:rPr>
          <w:rFonts w:cs="Arial"/>
        </w:rPr>
        <w:t xml:space="preserve">, and </w:t>
      </w:r>
      <w:r w:rsidR="00236228" w:rsidRPr="005D0B61">
        <w:rPr>
          <w:rFonts w:cs="Arial"/>
        </w:rPr>
        <w:t>click</w:t>
      </w:r>
      <w:r w:rsidR="00236228">
        <w:rPr>
          <w:rStyle w:val="apple-converted-space"/>
          <w:rFonts w:cs="Arial"/>
        </w:rPr>
        <w:t xml:space="preserve"> </w:t>
      </w:r>
      <w:proofErr w:type="gramStart"/>
      <w:r w:rsidRPr="005D0B61">
        <w:rPr>
          <w:b/>
        </w:rPr>
        <w:t>Next</w:t>
      </w:r>
      <w:proofErr w:type="gramEnd"/>
      <w:r w:rsidRPr="00236228">
        <w:t>.</w:t>
      </w:r>
    </w:p>
    <w:p w:rsidR="00F374DF" w:rsidRDefault="00F374DF" w:rsidP="00F374DF">
      <w:pPr>
        <w:pStyle w:val="ListParagraph"/>
      </w:pPr>
      <w:r>
        <w:rPr>
          <w:noProof/>
        </w:rPr>
        <w:drawing>
          <wp:inline distT="0" distB="0" distL="0" distR="0" wp14:anchorId="3EB7714C" wp14:editId="1E823938">
            <wp:extent cx="5486400" cy="274128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741288"/>
                    </a:xfrm>
                    <a:prstGeom prst="rect">
                      <a:avLst/>
                    </a:prstGeom>
                    <a:noFill/>
                    <a:ln>
                      <a:noFill/>
                    </a:ln>
                  </pic:spPr>
                </pic:pic>
              </a:graphicData>
            </a:graphic>
          </wp:inline>
        </w:drawing>
      </w:r>
    </w:p>
    <w:p w:rsidR="00C07CDF" w:rsidRDefault="00C07CDF" w:rsidP="00F374DF">
      <w:pPr>
        <w:pStyle w:val="ListParagraph"/>
      </w:pPr>
    </w:p>
    <w:p w:rsidR="00C07CDF" w:rsidRDefault="00C07CDF" w:rsidP="00C07CDF">
      <w:pPr>
        <w:ind w:left="360"/>
        <w:jc w:val="center"/>
        <w:rPr>
          <w:b/>
        </w:rPr>
      </w:pPr>
      <w:r>
        <w:t xml:space="preserve">Figure </w:t>
      </w:r>
      <w:r>
        <w:rPr>
          <w:b/>
        </w:rPr>
        <w:t>6.0</w:t>
      </w:r>
    </w:p>
    <w:p w:rsidR="00C07CDF" w:rsidRDefault="00C07CDF" w:rsidP="00F374DF">
      <w:pPr>
        <w:pStyle w:val="ListParagraph"/>
      </w:pPr>
    </w:p>
    <w:p w:rsidR="00F374DF" w:rsidRDefault="00F374DF" w:rsidP="00F374DF">
      <w:pPr>
        <w:pStyle w:val="ListParagraph"/>
      </w:pPr>
    </w:p>
    <w:p w:rsidR="006644AE" w:rsidRDefault="006644AE" w:rsidP="006644AE">
      <w:pPr>
        <w:pStyle w:val="ListParagraph"/>
        <w:numPr>
          <w:ilvl w:val="0"/>
          <w:numId w:val="1"/>
        </w:numPr>
      </w:pPr>
      <w:r>
        <w:t xml:space="preserve">Configure </w:t>
      </w:r>
      <w:r w:rsidR="00D821F2">
        <w:t xml:space="preserve">and choose one of </w:t>
      </w:r>
      <w:r>
        <w:t xml:space="preserve">the networks </w:t>
      </w:r>
      <w:r w:rsidR="00C07CDF">
        <w:t xml:space="preserve">(Figure 7.0) </w:t>
      </w:r>
      <w:r>
        <w:t>th</w:t>
      </w:r>
      <w:r w:rsidR="00C10794">
        <w:t>at the</w:t>
      </w:r>
      <w:r>
        <w:t xml:space="preserve"> </w:t>
      </w:r>
      <w:r w:rsidR="00FB6120">
        <w:t>OVF</w:t>
      </w:r>
      <w:r>
        <w:t xml:space="preserve"> template should use.</w:t>
      </w:r>
    </w:p>
    <w:p w:rsidR="006644AE" w:rsidRDefault="006644AE" w:rsidP="006644AE">
      <w:pPr>
        <w:pStyle w:val="ListParagraph"/>
      </w:pPr>
    </w:p>
    <w:p w:rsidR="00F374DF" w:rsidRDefault="00F374DF" w:rsidP="00F374DF">
      <w:pPr>
        <w:pStyle w:val="ListParagraph"/>
      </w:pPr>
      <w:r>
        <w:rPr>
          <w:noProof/>
        </w:rPr>
        <w:drawing>
          <wp:inline distT="0" distB="0" distL="0" distR="0" wp14:anchorId="04D9CD33" wp14:editId="32A1C551">
            <wp:extent cx="5486400" cy="27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755620"/>
                    </a:xfrm>
                    <a:prstGeom prst="rect">
                      <a:avLst/>
                    </a:prstGeom>
                    <a:noFill/>
                    <a:ln>
                      <a:noFill/>
                    </a:ln>
                  </pic:spPr>
                </pic:pic>
              </a:graphicData>
            </a:graphic>
          </wp:inline>
        </w:drawing>
      </w:r>
    </w:p>
    <w:p w:rsidR="00C07CDF" w:rsidRDefault="00C07CDF" w:rsidP="00F374DF">
      <w:pPr>
        <w:pStyle w:val="ListParagraph"/>
      </w:pPr>
    </w:p>
    <w:p w:rsidR="00C07CDF" w:rsidRDefault="00C07CDF" w:rsidP="00C07CDF">
      <w:pPr>
        <w:ind w:left="360"/>
        <w:jc w:val="center"/>
        <w:rPr>
          <w:b/>
        </w:rPr>
      </w:pPr>
      <w:r>
        <w:t xml:space="preserve">Figure </w:t>
      </w:r>
      <w:r>
        <w:rPr>
          <w:b/>
        </w:rPr>
        <w:t>7.0</w:t>
      </w:r>
    </w:p>
    <w:p w:rsidR="00C07CDF" w:rsidRDefault="00C07CDF" w:rsidP="00F374DF">
      <w:pPr>
        <w:pStyle w:val="ListParagraph"/>
      </w:pPr>
    </w:p>
    <w:p w:rsidR="00F374DF" w:rsidRDefault="00F374DF" w:rsidP="00F374DF">
      <w:pPr>
        <w:pStyle w:val="ListParagraph"/>
      </w:pPr>
    </w:p>
    <w:p w:rsidR="006644AE" w:rsidRDefault="006644AE">
      <w:r>
        <w:br w:type="page"/>
      </w:r>
    </w:p>
    <w:p w:rsidR="006644AE" w:rsidRDefault="006644AE" w:rsidP="00F374DF">
      <w:pPr>
        <w:pStyle w:val="ListParagraph"/>
      </w:pPr>
    </w:p>
    <w:p w:rsidR="006644AE" w:rsidRPr="00236228" w:rsidRDefault="006644AE" w:rsidP="006644AE">
      <w:pPr>
        <w:pStyle w:val="ListParagraph"/>
        <w:numPr>
          <w:ilvl w:val="0"/>
          <w:numId w:val="1"/>
        </w:numPr>
      </w:pPr>
      <w:r w:rsidRPr="005D0B61">
        <w:rPr>
          <w:rFonts w:cs="Arial"/>
          <w:color w:val="333333"/>
        </w:rPr>
        <w:t xml:space="preserve">Set the user-configurable </w:t>
      </w:r>
      <w:r w:rsidR="00C07CDF" w:rsidRPr="005D0B61">
        <w:rPr>
          <w:rFonts w:cs="Arial"/>
          <w:color w:val="333333"/>
        </w:rPr>
        <w:t xml:space="preserve">(Figure 8.0) </w:t>
      </w:r>
      <w:r w:rsidR="00EE0FF4" w:rsidRPr="005D0B61">
        <w:rPr>
          <w:rFonts w:cs="Arial"/>
          <w:color w:val="333333"/>
        </w:rPr>
        <w:t xml:space="preserve">network interface settings (IP address, </w:t>
      </w:r>
      <w:proofErr w:type="spellStart"/>
      <w:r w:rsidR="00EE0FF4" w:rsidRPr="005D0B61">
        <w:rPr>
          <w:rFonts w:cs="Arial"/>
          <w:color w:val="333333"/>
        </w:rPr>
        <w:t>Netmask</w:t>
      </w:r>
      <w:proofErr w:type="spellEnd"/>
      <w:r w:rsidR="00EE0FF4" w:rsidRPr="005D0B61">
        <w:rPr>
          <w:rFonts w:cs="Arial"/>
          <w:color w:val="333333"/>
        </w:rPr>
        <w:t xml:space="preserve"> and Gateway) </w:t>
      </w:r>
      <w:r w:rsidRPr="005D0B61">
        <w:rPr>
          <w:rFonts w:cs="Arial"/>
          <w:color w:val="333333"/>
        </w:rPr>
        <w:t xml:space="preserve">and </w:t>
      </w:r>
      <w:r w:rsidR="00236228" w:rsidRPr="005D0B61">
        <w:rPr>
          <w:rFonts w:cs="Arial"/>
          <w:color w:val="333333"/>
        </w:rPr>
        <w:t>click</w:t>
      </w:r>
      <w:r w:rsidR="00236228">
        <w:rPr>
          <w:rStyle w:val="apple-converted-space"/>
          <w:rFonts w:cs="Arial"/>
          <w:color w:val="333333"/>
        </w:rPr>
        <w:t xml:space="preserve"> </w:t>
      </w:r>
      <w:proofErr w:type="gramStart"/>
      <w:r w:rsidRPr="005D0B61">
        <w:rPr>
          <w:b/>
        </w:rPr>
        <w:t>Next</w:t>
      </w:r>
      <w:proofErr w:type="gramEnd"/>
      <w:r w:rsidRPr="005D0B61">
        <w:rPr>
          <w:rFonts w:cs="Arial"/>
          <w:color w:val="333333"/>
        </w:rPr>
        <w:t>.</w:t>
      </w:r>
    </w:p>
    <w:p w:rsidR="00F374DF" w:rsidRDefault="00F374DF" w:rsidP="00F374DF">
      <w:pPr>
        <w:pStyle w:val="ListParagraph"/>
      </w:pPr>
      <w:r>
        <w:rPr>
          <w:noProof/>
        </w:rPr>
        <w:drawing>
          <wp:inline distT="0" distB="0" distL="0" distR="0" wp14:anchorId="031B7937" wp14:editId="5005DCB7">
            <wp:extent cx="5486400" cy="27474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747431"/>
                    </a:xfrm>
                    <a:prstGeom prst="rect">
                      <a:avLst/>
                    </a:prstGeom>
                    <a:noFill/>
                    <a:ln>
                      <a:noFill/>
                    </a:ln>
                  </pic:spPr>
                </pic:pic>
              </a:graphicData>
            </a:graphic>
          </wp:inline>
        </w:drawing>
      </w:r>
    </w:p>
    <w:p w:rsidR="00C07CDF" w:rsidRDefault="00C07CDF" w:rsidP="00F374DF">
      <w:pPr>
        <w:pStyle w:val="ListParagraph"/>
      </w:pPr>
    </w:p>
    <w:p w:rsidR="00C07CDF" w:rsidRDefault="00C07CDF" w:rsidP="00C07CDF">
      <w:pPr>
        <w:ind w:left="360"/>
        <w:jc w:val="center"/>
        <w:rPr>
          <w:b/>
        </w:rPr>
      </w:pPr>
      <w:r>
        <w:t xml:space="preserve">Figure </w:t>
      </w:r>
      <w:r>
        <w:rPr>
          <w:b/>
        </w:rPr>
        <w:t>8.0</w:t>
      </w:r>
    </w:p>
    <w:p w:rsidR="00C07CDF" w:rsidRDefault="00C07CDF" w:rsidP="00F374DF">
      <w:pPr>
        <w:pStyle w:val="ListParagraph"/>
      </w:pPr>
    </w:p>
    <w:p w:rsidR="006644AE" w:rsidRDefault="006644AE" w:rsidP="00F374DF">
      <w:pPr>
        <w:pStyle w:val="ListParagraph"/>
      </w:pPr>
    </w:p>
    <w:p w:rsidR="006644AE" w:rsidRPr="00236228" w:rsidRDefault="006644AE" w:rsidP="006644AE">
      <w:pPr>
        <w:pStyle w:val="ListParagraph"/>
        <w:numPr>
          <w:ilvl w:val="0"/>
          <w:numId w:val="1"/>
        </w:numPr>
      </w:pPr>
      <w:r w:rsidRPr="005D0B61">
        <w:rPr>
          <w:rFonts w:cs="Arial"/>
          <w:color w:val="333333"/>
        </w:rPr>
        <w:t xml:space="preserve">Review your settings </w:t>
      </w:r>
      <w:r w:rsidR="00C07CDF" w:rsidRPr="005D0B61">
        <w:rPr>
          <w:rFonts w:cs="Arial"/>
          <w:color w:val="333333"/>
        </w:rPr>
        <w:t xml:space="preserve">(Figure 9.0) </w:t>
      </w:r>
      <w:r w:rsidRPr="005D0B61">
        <w:rPr>
          <w:rFonts w:cs="Arial"/>
          <w:color w:val="333333"/>
        </w:rPr>
        <w:t>and click</w:t>
      </w:r>
      <w:r w:rsidR="00236228">
        <w:rPr>
          <w:rStyle w:val="apple-converted-space"/>
          <w:rFonts w:cs="Arial"/>
          <w:color w:val="333333"/>
        </w:rPr>
        <w:t xml:space="preserve"> </w:t>
      </w:r>
      <w:r w:rsidRPr="00236228">
        <w:t>Finish</w:t>
      </w:r>
      <w:r w:rsidRPr="005D0B61">
        <w:rPr>
          <w:rFonts w:cs="Arial"/>
          <w:color w:val="333333"/>
        </w:rPr>
        <w:t>.</w:t>
      </w:r>
    </w:p>
    <w:p w:rsidR="00F374DF" w:rsidRDefault="00F374DF" w:rsidP="00F374DF">
      <w:pPr>
        <w:pStyle w:val="ListParagraph"/>
      </w:pPr>
    </w:p>
    <w:p w:rsidR="00F374DF" w:rsidRDefault="00F374DF" w:rsidP="00F374DF">
      <w:pPr>
        <w:pStyle w:val="ListParagraph"/>
      </w:pPr>
      <w:r>
        <w:rPr>
          <w:noProof/>
        </w:rPr>
        <w:drawing>
          <wp:inline distT="0" distB="0" distL="0" distR="0" wp14:anchorId="0BF138FE" wp14:editId="402430F4">
            <wp:extent cx="5486400" cy="27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755620"/>
                    </a:xfrm>
                    <a:prstGeom prst="rect">
                      <a:avLst/>
                    </a:prstGeom>
                    <a:noFill/>
                    <a:ln>
                      <a:noFill/>
                    </a:ln>
                  </pic:spPr>
                </pic:pic>
              </a:graphicData>
            </a:graphic>
          </wp:inline>
        </w:drawing>
      </w:r>
    </w:p>
    <w:p w:rsidR="00C07CDF" w:rsidRDefault="00C07CDF" w:rsidP="00F374DF">
      <w:pPr>
        <w:pStyle w:val="ListParagraph"/>
      </w:pPr>
    </w:p>
    <w:p w:rsidR="00C07CDF" w:rsidRDefault="00C07CDF" w:rsidP="00C07CDF">
      <w:pPr>
        <w:ind w:left="360"/>
        <w:jc w:val="center"/>
        <w:rPr>
          <w:b/>
        </w:rPr>
      </w:pPr>
      <w:r>
        <w:t xml:space="preserve">Figure </w:t>
      </w:r>
      <w:r>
        <w:rPr>
          <w:b/>
        </w:rPr>
        <w:t>9.0</w:t>
      </w:r>
    </w:p>
    <w:p w:rsidR="00C07CDF" w:rsidRDefault="00C07CDF" w:rsidP="00F374DF">
      <w:pPr>
        <w:pStyle w:val="ListParagraph"/>
      </w:pPr>
    </w:p>
    <w:p w:rsidR="00F374DF" w:rsidRDefault="00F374DF" w:rsidP="00F374DF">
      <w:pPr>
        <w:pStyle w:val="ListParagraph"/>
      </w:pPr>
    </w:p>
    <w:p w:rsidR="00EE0FF4" w:rsidRDefault="00EE0FF4" w:rsidP="00F374DF">
      <w:pPr>
        <w:pStyle w:val="ListParagraph"/>
      </w:pPr>
    </w:p>
    <w:p w:rsidR="00EE0FF4" w:rsidRPr="00EE0FF4" w:rsidRDefault="00EE0FF4">
      <w:pPr>
        <w:pStyle w:val="ListParagraph"/>
      </w:pPr>
      <w:r>
        <w:lastRenderedPageBreak/>
        <w:t>This will then create the trilioVault virtual machine. Once the virtual machine is powered on, it is ready to be configured via the web browser.</w:t>
      </w:r>
    </w:p>
    <w:p w:rsidR="00F374DF" w:rsidRDefault="00F374DF" w:rsidP="00D56072">
      <w:pPr>
        <w:pStyle w:val="ListParagraph"/>
      </w:pPr>
    </w:p>
    <w:p w:rsidR="00F374DF" w:rsidRDefault="00F374DF" w:rsidP="00415753">
      <w:pPr>
        <w:pStyle w:val="Heading1"/>
      </w:pPr>
      <w:bookmarkStart w:id="7" w:name="_Toc285662677"/>
      <w:r>
        <w:t xml:space="preserve">Configure </w:t>
      </w:r>
      <w:r w:rsidR="00BA690D">
        <w:t>trilioVault</w:t>
      </w:r>
      <w:r>
        <w:t>™ Appliance</w:t>
      </w:r>
      <w:bookmarkEnd w:id="7"/>
    </w:p>
    <w:p w:rsidR="00F374DF" w:rsidRPr="00DC67D0" w:rsidRDefault="00F374DF" w:rsidP="00F374DF"/>
    <w:p w:rsidR="00F374DF" w:rsidRDefault="00F374DF" w:rsidP="00F374DF">
      <w:r>
        <w:t xml:space="preserve">Once the VM is successfully created, power on the virtual appliance. After the VM is up and running, point your web browser to the </w:t>
      </w:r>
      <w:r w:rsidR="00EE0FF4">
        <w:t xml:space="preserve">trilioVault </w:t>
      </w:r>
      <w:r>
        <w:t xml:space="preserve">appliance IP address. The landing page contains detailed instructions on how to configure the appliance for your environment. </w:t>
      </w:r>
      <w:r w:rsidR="00C72A66">
        <w:t>Click on the link to</w:t>
      </w:r>
      <w:r>
        <w:t xml:space="preserve"> </w:t>
      </w:r>
      <w:r w:rsidR="00236228">
        <w:t xml:space="preserve">configure </w:t>
      </w:r>
      <w:r>
        <w:t>the appliance</w:t>
      </w:r>
      <w:r w:rsidR="001D78CD">
        <w:t xml:space="preserve"> as shown in </w:t>
      </w:r>
      <w:r w:rsidR="00C07CDF">
        <w:t>Figure 10</w:t>
      </w:r>
      <w:r>
        <w:t xml:space="preserve">. The default user name is </w:t>
      </w:r>
      <w:r w:rsidR="00D74FA1">
        <w:t>‘</w:t>
      </w:r>
      <w:r>
        <w:t>admin</w:t>
      </w:r>
      <w:r w:rsidR="00D74FA1">
        <w:t>’</w:t>
      </w:r>
      <w:r>
        <w:t xml:space="preserve"> and the password is ‘password’.  </w:t>
      </w:r>
      <w:r w:rsidR="00EE0FF4">
        <w:t xml:space="preserve">After this you will be prompted to change </w:t>
      </w:r>
      <w:r>
        <w:t>the password.</w:t>
      </w:r>
    </w:p>
    <w:p w:rsidR="001D78CD" w:rsidRDefault="001D78CD" w:rsidP="00F374DF"/>
    <w:p w:rsidR="001D78CD" w:rsidRDefault="001D78CD" w:rsidP="00F374DF">
      <w:r>
        <w:rPr>
          <w:noProof/>
        </w:rPr>
        <w:drawing>
          <wp:inline distT="0" distB="0" distL="0" distR="0" wp14:anchorId="4776E1D3" wp14:editId="36C225AF">
            <wp:extent cx="5486400" cy="38436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Vault-landing1.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843655"/>
                    </a:xfrm>
                    <a:prstGeom prst="rect">
                      <a:avLst/>
                    </a:prstGeom>
                  </pic:spPr>
                </pic:pic>
              </a:graphicData>
            </a:graphic>
          </wp:inline>
        </w:drawing>
      </w:r>
    </w:p>
    <w:p w:rsidR="00C07CDF" w:rsidRDefault="00C07CDF" w:rsidP="00F374DF"/>
    <w:p w:rsidR="00C07CDF" w:rsidRDefault="00C07CDF" w:rsidP="00C07CDF">
      <w:pPr>
        <w:ind w:left="360"/>
        <w:jc w:val="center"/>
        <w:rPr>
          <w:b/>
        </w:rPr>
      </w:pPr>
      <w:r>
        <w:t xml:space="preserve">Figure </w:t>
      </w:r>
      <w:r>
        <w:rPr>
          <w:b/>
        </w:rPr>
        <w:t>10.0</w:t>
      </w:r>
    </w:p>
    <w:p w:rsidR="00C07CDF" w:rsidRDefault="00C07CDF" w:rsidP="00F374DF"/>
    <w:p w:rsidR="00F374DF" w:rsidRDefault="00F374DF" w:rsidP="00F374DF"/>
    <w:p w:rsidR="00F374DF" w:rsidRDefault="00F374DF" w:rsidP="00F374DF">
      <w:r>
        <w:t xml:space="preserve">Enter the following information about your </w:t>
      </w:r>
      <w:proofErr w:type="spellStart"/>
      <w:r>
        <w:t>vCenter</w:t>
      </w:r>
      <w:proofErr w:type="spellEnd"/>
      <w:r>
        <w:t>. Optionally</w:t>
      </w:r>
      <w:r w:rsidR="00236228">
        <w:t>,</w:t>
      </w:r>
      <w:r>
        <w:t xml:space="preserve"> you can enter </w:t>
      </w:r>
      <w:r w:rsidR="00236228">
        <w:t xml:space="preserve">the </w:t>
      </w:r>
      <w:r>
        <w:t xml:space="preserve">DNS server name for </w:t>
      </w:r>
      <w:r w:rsidR="00BA690D">
        <w:t>trilioVault</w:t>
      </w:r>
      <w:r>
        <w:t xml:space="preserve"> to lookup any hostnames. DNS entry is useful for creating workloads such as MongoDB, where the hosts need to be looked up based on the host names of the </w:t>
      </w:r>
      <w:r w:rsidR="00236228">
        <w:t xml:space="preserve">MongoDB </w:t>
      </w:r>
      <w:r>
        <w:t>configuration.</w:t>
      </w:r>
    </w:p>
    <w:p w:rsidR="00F374DF" w:rsidRDefault="00F374DF" w:rsidP="00F374DF"/>
    <w:p w:rsidR="00F374DF" w:rsidRDefault="00207585" w:rsidP="00F374DF">
      <w:r>
        <w:rPr>
          <w:noProof/>
        </w:rPr>
        <w:lastRenderedPageBreak/>
        <w:drawing>
          <wp:inline distT="0" distB="0" distL="0" distR="0" wp14:anchorId="409629B5" wp14:editId="5BCADD65">
            <wp:extent cx="5486400" cy="6381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6381750"/>
                    </a:xfrm>
                    <a:prstGeom prst="rect">
                      <a:avLst/>
                    </a:prstGeom>
                    <a:noFill/>
                    <a:ln>
                      <a:noFill/>
                    </a:ln>
                  </pic:spPr>
                </pic:pic>
              </a:graphicData>
            </a:graphic>
          </wp:inline>
        </w:drawing>
      </w:r>
    </w:p>
    <w:p w:rsidR="00C07CDF" w:rsidRDefault="00C07CDF" w:rsidP="00F374DF"/>
    <w:p w:rsidR="00C07CDF" w:rsidRDefault="00C07CDF" w:rsidP="00C07CDF">
      <w:pPr>
        <w:ind w:left="360"/>
        <w:jc w:val="center"/>
        <w:rPr>
          <w:b/>
        </w:rPr>
      </w:pPr>
      <w:r>
        <w:t xml:space="preserve">Figure </w:t>
      </w:r>
      <w:r>
        <w:rPr>
          <w:b/>
        </w:rPr>
        <w:t>11.0</w:t>
      </w:r>
    </w:p>
    <w:p w:rsidR="00C07CDF" w:rsidRDefault="00C07CDF" w:rsidP="00F374DF"/>
    <w:p w:rsidR="00F374DF" w:rsidRDefault="00F374DF" w:rsidP="00F374DF"/>
    <w:p w:rsidR="00207585" w:rsidRDefault="00207585" w:rsidP="00207585">
      <w:pPr>
        <w:pStyle w:val="IntenseQuote"/>
      </w:pPr>
      <w:r>
        <w:t xml:space="preserve">Note: If you plan to create multi node </w:t>
      </w:r>
      <w:proofErr w:type="spellStart"/>
      <w:r>
        <w:t>tVault</w:t>
      </w:r>
      <w:proofErr w:type="spellEnd"/>
      <w:r w:rsidR="0062497F">
        <w:t xml:space="preserve"> installation</w:t>
      </w:r>
      <w:r>
        <w:t>, a name ser</w:t>
      </w:r>
      <w:r w:rsidR="0062497F">
        <w:t xml:space="preserve">ver must be configured with the host records for all the </w:t>
      </w:r>
      <w:proofErr w:type="spellStart"/>
      <w:r w:rsidR="0062497F">
        <w:t>tVault</w:t>
      </w:r>
      <w:proofErr w:type="spellEnd"/>
      <w:r w:rsidR="0062497F">
        <w:t xml:space="preserve"> nodes. Additionally, you must use </w:t>
      </w:r>
      <w:r>
        <w:t>choose the NFS storage option</w:t>
      </w:r>
      <w:r w:rsidR="0062497F">
        <w:t>.</w:t>
      </w:r>
    </w:p>
    <w:p w:rsidR="00F374DF" w:rsidRDefault="00BA690D" w:rsidP="00F374DF">
      <w:proofErr w:type="gramStart"/>
      <w:r>
        <w:lastRenderedPageBreak/>
        <w:t>trilioVault</w:t>
      </w:r>
      <w:proofErr w:type="gramEnd"/>
      <w:r w:rsidR="00F374DF">
        <w:t xml:space="preserve"> is a distributed appliance. That means you can </w:t>
      </w:r>
      <w:r w:rsidR="00236228">
        <w:t>“</w:t>
      </w:r>
      <w:r w:rsidR="00F374DF">
        <w:t>spin up</w:t>
      </w:r>
      <w:r w:rsidR="00236228">
        <w:t>”</w:t>
      </w:r>
      <w:r w:rsidR="00F374DF">
        <w:t xml:space="preserve"> as many VMs as you want and </w:t>
      </w:r>
      <w:r>
        <w:t>trilioVault</w:t>
      </w:r>
      <w:r w:rsidR="00F374DF">
        <w:t xml:space="preserve"> will still function as one service. </w:t>
      </w:r>
      <w:r w:rsidR="00236228">
        <w:t>A multi-</w:t>
      </w:r>
      <w:r w:rsidR="00F374DF">
        <w:t>VMs solution can be used for high avai</w:t>
      </w:r>
      <w:r w:rsidR="00C72A66">
        <w:t>lability and load distribution. S</w:t>
      </w:r>
      <w:r w:rsidR="00F374DF">
        <w:t>tart with controller node, which is a primary node and then add additional nodes as needed.</w:t>
      </w:r>
      <w:r w:rsidR="00C72A66">
        <w:t xml:space="preserve"> </w:t>
      </w:r>
    </w:p>
    <w:p w:rsidR="00C72A66" w:rsidRDefault="00C72A66" w:rsidP="00F374DF"/>
    <w:p w:rsidR="00810BC1" w:rsidRDefault="00810BC1" w:rsidP="00F374DF"/>
    <w:p w:rsidR="00810BC1" w:rsidRPr="00C621F8" w:rsidRDefault="00810BC1" w:rsidP="00F374DF">
      <w:pPr>
        <w:rPr>
          <w:b/>
        </w:rPr>
      </w:pPr>
      <w:proofErr w:type="gramStart"/>
      <w:r w:rsidRPr="00C621F8">
        <w:rPr>
          <w:b/>
        </w:rPr>
        <w:t>trilioVault</w:t>
      </w:r>
      <w:proofErr w:type="gramEnd"/>
      <w:r w:rsidRPr="00C621F8">
        <w:rPr>
          <w:b/>
        </w:rPr>
        <w:t xml:space="preserve"> Configuration Inputs:</w:t>
      </w:r>
    </w:p>
    <w:p w:rsidR="00C72A66" w:rsidRDefault="00C72A66" w:rsidP="00F374DF"/>
    <w:tbl>
      <w:tblPr>
        <w:tblStyle w:val="TableGrid"/>
        <w:tblW w:w="0" w:type="auto"/>
        <w:tblInd w:w="108" w:type="dxa"/>
        <w:tblLook w:val="04A0" w:firstRow="1" w:lastRow="0" w:firstColumn="1" w:lastColumn="0" w:noHBand="0" w:noVBand="1"/>
      </w:tblPr>
      <w:tblGrid>
        <w:gridCol w:w="3690"/>
        <w:gridCol w:w="5058"/>
      </w:tblGrid>
      <w:tr w:rsidR="00C619D2" w:rsidTr="00C619D2">
        <w:tc>
          <w:tcPr>
            <w:tcW w:w="3690" w:type="dxa"/>
          </w:tcPr>
          <w:p w:rsidR="00C619D2" w:rsidRDefault="00C619D2" w:rsidP="00F374DF">
            <w:r>
              <w:t>Controller Node/Additional Node</w:t>
            </w:r>
          </w:p>
        </w:tc>
        <w:tc>
          <w:tcPr>
            <w:tcW w:w="5058" w:type="dxa"/>
          </w:tcPr>
          <w:p w:rsidR="00C619D2" w:rsidRDefault="00C619D2" w:rsidP="00F374DF">
            <w:r>
              <w:t>Configure a Controller node first before configuring the additional nodes</w:t>
            </w:r>
          </w:p>
        </w:tc>
      </w:tr>
      <w:tr w:rsidR="00C619D2" w:rsidTr="00C619D2">
        <w:tc>
          <w:tcPr>
            <w:tcW w:w="3690" w:type="dxa"/>
          </w:tcPr>
          <w:p w:rsidR="00C619D2" w:rsidRDefault="00C619D2" w:rsidP="00F374DF">
            <w:r>
              <w:t>Controller Node</w:t>
            </w:r>
          </w:p>
        </w:tc>
        <w:tc>
          <w:tcPr>
            <w:tcW w:w="5058" w:type="dxa"/>
          </w:tcPr>
          <w:p w:rsidR="00C619D2" w:rsidRDefault="00C619D2" w:rsidP="00F374DF">
            <w:r>
              <w:t>Provide the static IP address of the controller node</w:t>
            </w:r>
          </w:p>
        </w:tc>
      </w:tr>
      <w:tr w:rsidR="00C619D2" w:rsidTr="00C619D2">
        <w:tc>
          <w:tcPr>
            <w:tcW w:w="3690" w:type="dxa"/>
          </w:tcPr>
          <w:p w:rsidR="00C619D2" w:rsidRDefault="00C619D2" w:rsidP="00F374DF">
            <w:proofErr w:type="spellStart"/>
            <w:proofErr w:type="gramStart"/>
            <w:r>
              <w:t>vCenter</w:t>
            </w:r>
            <w:proofErr w:type="spellEnd"/>
            <w:proofErr w:type="gramEnd"/>
          </w:p>
        </w:tc>
        <w:tc>
          <w:tcPr>
            <w:tcW w:w="5058" w:type="dxa"/>
          </w:tcPr>
          <w:p w:rsidR="00C619D2" w:rsidRDefault="00C619D2" w:rsidP="00F374DF">
            <w:r>
              <w:t xml:space="preserve">Provide the hostname or the IP address of the </w:t>
            </w:r>
            <w:proofErr w:type="spellStart"/>
            <w:r>
              <w:t>vCenter</w:t>
            </w:r>
            <w:proofErr w:type="spellEnd"/>
            <w:r>
              <w:t xml:space="preserve"> Server</w:t>
            </w:r>
          </w:p>
        </w:tc>
      </w:tr>
      <w:tr w:rsidR="00C619D2" w:rsidTr="00C619D2">
        <w:tc>
          <w:tcPr>
            <w:tcW w:w="3690" w:type="dxa"/>
          </w:tcPr>
          <w:p w:rsidR="00C619D2" w:rsidRDefault="00C619D2" w:rsidP="00F374DF">
            <w:proofErr w:type="spellStart"/>
            <w:proofErr w:type="gramStart"/>
            <w:r>
              <w:t>vCenter</w:t>
            </w:r>
            <w:proofErr w:type="spellEnd"/>
            <w:proofErr w:type="gramEnd"/>
            <w:r>
              <w:t xml:space="preserve"> User</w:t>
            </w:r>
          </w:p>
        </w:tc>
        <w:tc>
          <w:tcPr>
            <w:tcW w:w="5058" w:type="dxa"/>
          </w:tcPr>
          <w:p w:rsidR="00C619D2" w:rsidRDefault="00C619D2" w:rsidP="00F374DF">
            <w:proofErr w:type="spellStart"/>
            <w:proofErr w:type="gramStart"/>
            <w:r>
              <w:t>vCenter</w:t>
            </w:r>
            <w:proofErr w:type="spellEnd"/>
            <w:proofErr w:type="gramEnd"/>
            <w:r>
              <w:t xml:space="preserve"> Username with permissions to backup and restore ( see appendix A)</w:t>
            </w:r>
          </w:p>
        </w:tc>
      </w:tr>
      <w:tr w:rsidR="00C619D2" w:rsidTr="00C619D2">
        <w:tc>
          <w:tcPr>
            <w:tcW w:w="3690" w:type="dxa"/>
          </w:tcPr>
          <w:p w:rsidR="00C619D2" w:rsidRDefault="00C619D2" w:rsidP="00F374DF">
            <w:proofErr w:type="spellStart"/>
            <w:proofErr w:type="gramStart"/>
            <w:r>
              <w:t>vCenter</w:t>
            </w:r>
            <w:proofErr w:type="spellEnd"/>
            <w:proofErr w:type="gramEnd"/>
            <w:r>
              <w:t xml:space="preserve"> Password</w:t>
            </w:r>
          </w:p>
        </w:tc>
        <w:tc>
          <w:tcPr>
            <w:tcW w:w="5058" w:type="dxa"/>
          </w:tcPr>
          <w:p w:rsidR="00C619D2" w:rsidRDefault="00C619D2" w:rsidP="00F374DF">
            <w:r>
              <w:t xml:space="preserve">Password for the </w:t>
            </w:r>
            <w:proofErr w:type="spellStart"/>
            <w:r>
              <w:t>vCenter</w:t>
            </w:r>
            <w:proofErr w:type="spellEnd"/>
            <w:r>
              <w:t xml:space="preserve"> User</w:t>
            </w:r>
          </w:p>
        </w:tc>
      </w:tr>
      <w:tr w:rsidR="00C619D2" w:rsidTr="00C619D2">
        <w:tc>
          <w:tcPr>
            <w:tcW w:w="3690" w:type="dxa"/>
          </w:tcPr>
          <w:p w:rsidR="00C619D2" w:rsidRDefault="00C619D2" w:rsidP="00F374DF">
            <w:r>
              <w:t>Storage</w:t>
            </w:r>
          </w:p>
        </w:tc>
        <w:tc>
          <w:tcPr>
            <w:tcW w:w="5058" w:type="dxa"/>
          </w:tcPr>
          <w:p w:rsidR="00C619D2" w:rsidRDefault="001B2E32" w:rsidP="001B2E32">
            <w:r>
              <w:t xml:space="preserve">You can </w:t>
            </w:r>
            <w:proofErr w:type="gramStart"/>
            <w:r>
              <w:t xml:space="preserve">choose </w:t>
            </w:r>
            <w:r w:rsidR="00C619D2">
              <w:t xml:space="preserve"> local</w:t>
            </w:r>
            <w:proofErr w:type="gramEnd"/>
            <w:r w:rsidR="00C619D2">
              <w:t xml:space="preserve"> or NFS storage </w:t>
            </w:r>
            <w:r>
              <w:t xml:space="preserve">as the media to store </w:t>
            </w:r>
            <w:proofErr w:type="spellStart"/>
            <w:r>
              <w:t>trilio’s</w:t>
            </w:r>
            <w:proofErr w:type="spellEnd"/>
            <w:r>
              <w:t xml:space="preserve"> VAST snapshots</w:t>
            </w:r>
            <w:r w:rsidR="00C619D2">
              <w:t xml:space="preserve"> </w:t>
            </w:r>
          </w:p>
        </w:tc>
      </w:tr>
    </w:tbl>
    <w:p w:rsidR="00C72A66" w:rsidRDefault="00C72A66" w:rsidP="00F374DF"/>
    <w:p w:rsidR="00C72A66" w:rsidRPr="00C621F8" w:rsidRDefault="00810BC1" w:rsidP="00F374DF">
      <w:pPr>
        <w:rPr>
          <w:b/>
        </w:rPr>
      </w:pPr>
      <w:r w:rsidRPr="00C621F8">
        <w:rPr>
          <w:b/>
        </w:rPr>
        <w:t>Optional LDAP Configuration Inputs:</w:t>
      </w:r>
    </w:p>
    <w:p w:rsidR="00810BC1" w:rsidRDefault="00810BC1" w:rsidP="00F374DF"/>
    <w:p w:rsidR="00810BC1" w:rsidRDefault="00003D55" w:rsidP="00F374DF">
      <w:r>
        <w:rPr>
          <w:noProof/>
        </w:rPr>
        <w:drawing>
          <wp:inline distT="0" distB="0" distL="0" distR="0" wp14:anchorId="37E03938" wp14:editId="2FFFF5F5">
            <wp:extent cx="5486400" cy="3133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133725"/>
                    </a:xfrm>
                    <a:prstGeom prst="rect">
                      <a:avLst/>
                    </a:prstGeom>
                    <a:noFill/>
                    <a:ln>
                      <a:noFill/>
                    </a:ln>
                  </pic:spPr>
                </pic:pic>
              </a:graphicData>
            </a:graphic>
          </wp:inline>
        </w:drawing>
      </w:r>
    </w:p>
    <w:p w:rsidR="00C07CDF" w:rsidRDefault="00C07CDF" w:rsidP="00F374DF"/>
    <w:p w:rsidR="00C07CDF" w:rsidRDefault="00C07CDF" w:rsidP="00C07CDF">
      <w:pPr>
        <w:ind w:left="360"/>
        <w:jc w:val="center"/>
        <w:rPr>
          <w:b/>
        </w:rPr>
      </w:pPr>
      <w:r>
        <w:t xml:space="preserve">Figure </w:t>
      </w:r>
      <w:r>
        <w:rPr>
          <w:b/>
        </w:rPr>
        <w:t>12.0</w:t>
      </w:r>
    </w:p>
    <w:p w:rsidR="00C07CDF" w:rsidRDefault="00C07CDF" w:rsidP="00F374DF"/>
    <w:p w:rsidR="00810BC1" w:rsidRDefault="00810BC1" w:rsidP="00F374DF"/>
    <w:tbl>
      <w:tblPr>
        <w:tblStyle w:val="TableGrid"/>
        <w:tblW w:w="0" w:type="auto"/>
        <w:tblInd w:w="108" w:type="dxa"/>
        <w:tblLook w:val="04A0" w:firstRow="1" w:lastRow="0" w:firstColumn="1" w:lastColumn="0" w:noHBand="0" w:noVBand="1"/>
      </w:tblPr>
      <w:tblGrid>
        <w:gridCol w:w="3495"/>
        <w:gridCol w:w="5027"/>
      </w:tblGrid>
      <w:tr w:rsidR="00C621F8" w:rsidTr="00C621F8">
        <w:tc>
          <w:tcPr>
            <w:tcW w:w="3495" w:type="dxa"/>
          </w:tcPr>
          <w:p w:rsidR="00810BC1" w:rsidRDefault="00810BC1" w:rsidP="00526D88">
            <w:r>
              <w:t>Server URL</w:t>
            </w:r>
          </w:p>
        </w:tc>
        <w:tc>
          <w:tcPr>
            <w:tcW w:w="5027" w:type="dxa"/>
          </w:tcPr>
          <w:p w:rsidR="00810BC1" w:rsidRDefault="00810BC1" w:rsidP="00526D88">
            <w:r>
              <w:t>URL of the LDAP Server</w:t>
            </w:r>
            <w:r w:rsidR="004B2FFA">
              <w:t xml:space="preserve"> </w:t>
            </w:r>
          </w:p>
          <w:p w:rsidR="004B2FFA" w:rsidRDefault="004B2FFA" w:rsidP="00526D88">
            <w:proofErr w:type="gramStart"/>
            <w:r>
              <w:t>ldap</w:t>
            </w:r>
            <w:proofErr w:type="gramEnd"/>
            <w:r>
              <w:t>://example.com</w:t>
            </w:r>
          </w:p>
        </w:tc>
      </w:tr>
      <w:tr w:rsidR="00C621F8" w:rsidTr="00C621F8">
        <w:tc>
          <w:tcPr>
            <w:tcW w:w="3495" w:type="dxa"/>
          </w:tcPr>
          <w:p w:rsidR="00810BC1" w:rsidRDefault="004B2FFA" w:rsidP="00526D88">
            <w:r>
              <w:lastRenderedPageBreak/>
              <w:t>DN for domain name</w:t>
            </w:r>
          </w:p>
        </w:tc>
        <w:tc>
          <w:tcPr>
            <w:tcW w:w="5027" w:type="dxa"/>
          </w:tcPr>
          <w:p w:rsidR="00810BC1" w:rsidRDefault="004B2FFA" w:rsidP="00526D88">
            <w:r>
              <w:t>Distinguished name of the domain</w:t>
            </w:r>
          </w:p>
          <w:p w:rsidR="004B2FFA" w:rsidRDefault="004B2FFA" w:rsidP="00526D88">
            <w:proofErr w:type="gramStart"/>
            <w:r>
              <w:t>dc</w:t>
            </w:r>
            <w:proofErr w:type="gramEnd"/>
            <w:r>
              <w:t>=</w:t>
            </w:r>
            <w:proofErr w:type="spellStart"/>
            <w:r>
              <w:t>example,dc</w:t>
            </w:r>
            <w:proofErr w:type="spellEnd"/>
            <w:r>
              <w:t>=com</w:t>
            </w:r>
          </w:p>
        </w:tc>
      </w:tr>
      <w:tr w:rsidR="00C621F8" w:rsidTr="00C621F8">
        <w:tc>
          <w:tcPr>
            <w:tcW w:w="3495" w:type="dxa"/>
          </w:tcPr>
          <w:p w:rsidR="00810BC1" w:rsidRDefault="004B2FFA" w:rsidP="00526D88">
            <w:r>
              <w:t>Base DN for users</w:t>
            </w:r>
          </w:p>
        </w:tc>
        <w:tc>
          <w:tcPr>
            <w:tcW w:w="5027" w:type="dxa"/>
          </w:tcPr>
          <w:p w:rsidR="00810BC1" w:rsidRDefault="004B2FFA" w:rsidP="00526D88">
            <w:r>
              <w:t xml:space="preserve">Base domain name for users </w:t>
            </w:r>
            <w:proofErr w:type="spellStart"/>
            <w:r>
              <w:t>cn</w:t>
            </w:r>
            <w:proofErr w:type="spellEnd"/>
            <w:r>
              <w:t>=</w:t>
            </w:r>
            <w:proofErr w:type="spellStart"/>
            <w:r>
              <w:t>users</w:t>
            </w:r>
            <w:proofErr w:type="gramStart"/>
            <w:r>
              <w:t>,dc</w:t>
            </w:r>
            <w:proofErr w:type="spellEnd"/>
            <w:proofErr w:type="gramEnd"/>
            <w:r>
              <w:t>=</w:t>
            </w:r>
            <w:proofErr w:type="spellStart"/>
            <w:r>
              <w:t>example,dc</w:t>
            </w:r>
            <w:proofErr w:type="spellEnd"/>
            <w:r>
              <w:t>=com</w:t>
            </w:r>
          </w:p>
        </w:tc>
      </w:tr>
      <w:tr w:rsidR="00C621F8" w:rsidTr="00C621F8">
        <w:tc>
          <w:tcPr>
            <w:tcW w:w="3495" w:type="dxa"/>
          </w:tcPr>
          <w:p w:rsidR="00810BC1" w:rsidRDefault="004B2FFA" w:rsidP="00526D88">
            <w:proofErr w:type="gramStart"/>
            <w:r>
              <w:t>Username(</w:t>
            </w:r>
            <w:proofErr w:type="gramEnd"/>
            <w:r>
              <w:t>DN)</w:t>
            </w:r>
          </w:p>
        </w:tc>
        <w:tc>
          <w:tcPr>
            <w:tcW w:w="5027" w:type="dxa"/>
          </w:tcPr>
          <w:p w:rsidR="00C621F8" w:rsidRDefault="00C621F8" w:rsidP="00C621F8">
            <w:r>
              <w:t xml:space="preserve">Distinguished name of the </w:t>
            </w:r>
            <w:proofErr w:type="spellStart"/>
            <w:r>
              <w:t>vCenter</w:t>
            </w:r>
            <w:proofErr w:type="spellEnd"/>
            <w:r>
              <w:t xml:space="preserve"> User configured above.</w:t>
            </w:r>
          </w:p>
          <w:p w:rsidR="00810BC1" w:rsidRDefault="00C621F8" w:rsidP="00C621F8">
            <w:proofErr w:type="spellStart"/>
            <w:r>
              <w:t>cn</w:t>
            </w:r>
            <w:proofErr w:type="spellEnd"/>
            <w:r>
              <w:t>=</w:t>
            </w:r>
            <w:proofErr w:type="spellStart"/>
            <w:r>
              <w:t>trilioVault</w:t>
            </w:r>
            <w:proofErr w:type="gramStart"/>
            <w:r>
              <w:t>,cn</w:t>
            </w:r>
            <w:proofErr w:type="spellEnd"/>
            <w:proofErr w:type="gramEnd"/>
            <w:r>
              <w:t>=</w:t>
            </w:r>
            <w:proofErr w:type="spellStart"/>
            <w:r>
              <w:t>users,dc</w:t>
            </w:r>
            <w:proofErr w:type="spellEnd"/>
            <w:r>
              <w:t>=</w:t>
            </w:r>
            <w:proofErr w:type="spellStart"/>
            <w:r>
              <w:t>example,dc</w:t>
            </w:r>
            <w:proofErr w:type="spellEnd"/>
            <w:r>
              <w:t>=com</w:t>
            </w:r>
          </w:p>
        </w:tc>
      </w:tr>
      <w:tr w:rsidR="00003D55" w:rsidTr="00FF6409">
        <w:tc>
          <w:tcPr>
            <w:tcW w:w="3495" w:type="dxa"/>
          </w:tcPr>
          <w:p w:rsidR="00003D55" w:rsidRDefault="00003D55" w:rsidP="00FF6409">
            <w:r>
              <w:t>User Object Class</w:t>
            </w:r>
          </w:p>
        </w:tc>
        <w:tc>
          <w:tcPr>
            <w:tcW w:w="5027" w:type="dxa"/>
          </w:tcPr>
          <w:p w:rsidR="00003D55" w:rsidRDefault="00BF5070" w:rsidP="00FF6409">
            <w:r>
              <w:t>Object Class of User in the LDAP Server</w:t>
            </w:r>
          </w:p>
          <w:p w:rsidR="00BF5070" w:rsidRDefault="00BF5070" w:rsidP="00FF6409">
            <w:proofErr w:type="spellStart"/>
            <w:proofErr w:type="gramStart"/>
            <w:r>
              <w:t>inetOrgPerson</w:t>
            </w:r>
            <w:proofErr w:type="spellEnd"/>
            <w:proofErr w:type="gramEnd"/>
            <w:r>
              <w:t xml:space="preserve"> OR Person</w:t>
            </w:r>
          </w:p>
        </w:tc>
      </w:tr>
      <w:tr w:rsidR="00003D55" w:rsidTr="00C621F8">
        <w:tc>
          <w:tcPr>
            <w:tcW w:w="3495" w:type="dxa"/>
          </w:tcPr>
          <w:p w:rsidR="00003D55" w:rsidRDefault="00BF5070">
            <w:r>
              <w:t>Username Attribute</w:t>
            </w:r>
          </w:p>
        </w:tc>
        <w:tc>
          <w:tcPr>
            <w:tcW w:w="5027" w:type="dxa"/>
          </w:tcPr>
          <w:p w:rsidR="00003D55" w:rsidRDefault="00BF5070" w:rsidP="00C621F8">
            <w:r>
              <w:t>Attribute for the name property of an User in LDAP server</w:t>
            </w:r>
          </w:p>
          <w:p w:rsidR="00BF5070" w:rsidRDefault="00BF5070" w:rsidP="00C621F8">
            <w:proofErr w:type="spellStart"/>
            <w:proofErr w:type="gramStart"/>
            <w:r>
              <w:t>sn</w:t>
            </w:r>
            <w:proofErr w:type="spellEnd"/>
            <w:proofErr w:type="gramEnd"/>
            <w:r>
              <w:t xml:space="preserve"> OR </w:t>
            </w:r>
            <w:proofErr w:type="spellStart"/>
            <w:r>
              <w:t>cn</w:t>
            </w:r>
            <w:proofErr w:type="spellEnd"/>
          </w:p>
        </w:tc>
      </w:tr>
    </w:tbl>
    <w:p w:rsidR="00810BC1" w:rsidRDefault="00810BC1" w:rsidP="00F374DF"/>
    <w:p w:rsidR="00C621F8" w:rsidRDefault="00C621F8" w:rsidP="00C621F8">
      <w:pPr>
        <w:rPr>
          <w:b/>
        </w:rPr>
      </w:pPr>
      <w:r w:rsidRPr="00C621F8">
        <w:rPr>
          <w:b/>
        </w:rPr>
        <w:t xml:space="preserve">Optional </w:t>
      </w:r>
      <w:proofErr w:type="spellStart"/>
      <w:r>
        <w:rPr>
          <w:b/>
        </w:rPr>
        <w:t>NameServer</w:t>
      </w:r>
      <w:proofErr w:type="spellEnd"/>
      <w:r w:rsidRPr="00C621F8">
        <w:rPr>
          <w:b/>
        </w:rPr>
        <w:t xml:space="preserve"> Configuration Inputs:</w:t>
      </w:r>
    </w:p>
    <w:p w:rsidR="00C621F8" w:rsidRDefault="00C621F8" w:rsidP="00C621F8"/>
    <w:p w:rsidR="00C621F8" w:rsidRDefault="00C621F8" w:rsidP="00C621F8">
      <w:r>
        <w:t>Enter name server information for trilioVault to lookup hostnames. This enables trilioVault to lookup, create and manage workloads such as MongoDB, where the nodes of the workload will be looked up using hostnames.</w:t>
      </w:r>
    </w:p>
    <w:p w:rsidR="00C621F8" w:rsidRDefault="00C621F8" w:rsidP="00C621F8"/>
    <w:p w:rsidR="00C621F8" w:rsidRDefault="00C621F8" w:rsidP="00C621F8">
      <w:r>
        <w:rPr>
          <w:noProof/>
        </w:rPr>
        <w:drawing>
          <wp:inline distT="0" distB="0" distL="0" distR="0" wp14:anchorId="1B35AEDD" wp14:editId="44AA8757">
            <wp:extent cx="5476875" cy="647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6875" cy="647700"/>
                    </a:xfrm>
                    <a:prstGeom prst="rect">
                      <a:avLst/>
                    </a:prstGeom>
                    <a:noFill/>
                    <a:ln>
                      <a:noFill/>
                    </a:ln>
                  </pic:spPr>
                </pic:pic>
              </a:graphicData>
            </a:graphic>
          </wp:inline>
        </w:drawing>
      </w:r>
    </w:p>
    <w:p w:rsidR="00C07CDF" w:rsidRDefault="00C07CDF" w:rsidP="00C621F8"/>
    <w:p w:rsidR="00C07CDF" w:rsidRDefault="00C07CDF" w:rsidP="00C07CDF">
      <w:pPr>
        <w:ind w:left="360"/>
        <w:jc w:val="center"/>
        <w:rPr>
          <w:b/>
        </w:rPr>
      </w:pPr>
      <w:r>
        <w:t xml:space="preserve">Figure </w:t>
      </w:r>
      <w:r>
        <w:rPr>
          <w:b/>
        </w:rPr>
        <w:t>13.0</w:t>
      </w:r>
    </w:p>
    <w:p w:rsidR="00C07CDF" w:rsidRDefault="00C07CDF" w:rsidP="00C621F8"/>
    <w:p w:rsidR="00C621F8" w:rsidRDefault="00C621F8" w:rsidP="00C621F8">
      <w:pPr>
        <w:rPr>
          <w:b/>
        </w:rPr>
      </w:pPr>
    </w:p>
    <w:tbl>
      <w:tblPr>
        <w:tblStyle w:val="TableGrid"/>
        <w:tblW w:w="0" w:type="auto"/>
        <w:tblInd w:w="108" w:type="dxa"/>
        <w:tblLook w:val="04A0" w:firstRow="1" w:lastRow="0" w:firstColumn="1" w:lastColumn="0" w:noHBand="0" w:noVBand="1"/>
      </w:tblPr>
      <w:tblGrid>
        <w:gridCol w:w="3495"/>
        <w:gridCol w:w="5027"/>
      </w:tblGrid>
      <w:tr w:rsidR="00C621F8" w:rsidTr="00526D88">
        <w:tc>
          <w:tcPr>
            <w:tcW w:w="3495" w:type="dxa"/>
          </w:tcPr>
          <w:p w:rsidR="00C621F8" w:rsidRDefault="00C621F8" w:rsidP="00526D88">
            <w:r>
              <w:t>Name Server</w:t>
            </w:r>
          </w:p>
        </w:tc>
        <w:tc>
          <w:tcPr>
            <w:tcW w:w="5027" w:type="dxa"/>
          </w:tcPr>
          <w:p w:rsidR="00C621F8" w:rsidRDefault="00C621F8" w:rsidP="00526D88">
            <w:r>
              <w:t>IP address of the name server</w:t>
            </w:r>
          </w:p>
        </w:tc>
      </w:tr>
      <w:tr w:rsidR="00C621F8" w:rsidTr="00526D88">
        <w:tc>
          <w:tcPr>
            <w:tcW w:w="3495" w:type="dxa"/>
          </w:tcPr>
          <w:p w:rsidR="00C621F8" w:rsidRDefault="00C621F8" w:rsidP="00526D88">
            <w:r>
              <w:t>Domain Search Order</w:t>
            </w:r>
          </w:p>
        </w:tc>
        <w:tc>
          <w:tcPr>
            <w:tcW w:w="5027" w:type="dxa"/>
          </w:tcPr>
          <w:p w:rsidR="00C621F8" w:rsidRDefault="00D8711E" w:rsidP="00526D88">
            <w:r>
              <w:t>Domain Search Order</w:t>
            </w:r>
          </w:p>
          <w:p w:rsidR="00C621F8" w:rsidRDefault="00D8711E" w:rsidP="00526D88">
            <w:proofErr w:type="gramStart"/>
            <w:r>
              <w:t>example.com</w:t>
            </w:r>
            <w:proofErr w:type="gramEnd"/>
            <w:r>
              <w:t xml:space="preserve"> example.net</w:t>
            </w:r>
          </w:p>
        </w:tc>
      </w:tr>
    </w:tbl>
    <w:p w:rsidR="00C621F8" w:rsidRPr="00C621F8" w:rsidRDefault="00C621F8" w:rsidP="00C621F8">
      <w:pPr>
        <w:rPr>
          <w:b/>
        </w:rPr>
      </w:pPr>
    </w:p>
    <w:p w:rsidR="00F374DF" w:rsidRDefault="00F374DF" w:rsidP="00F374DF"/>
    <w:p w:rsidR="00F374DF" w:rsidRDefault="00D8711E" w:rsidP="00F374DF">
      <w:r>
        <w:t xml:space="preserve">Once you provide the configuration inputs. </w:t>
      </w:r>
      <w:proofErr w:type="gramStart"/>
      <w:r>
        <w:t>Click on “Submit”.</w:t>
      </w:r>
      <w:proofErr w:type="gramEnd"/>
      <w:r>
        <w:t xml:space="preserve"> </w:t>
      </w:r>
      <w:r w:rsidR="00F374DF">
        <w:t>When submitted, the configurator will go through sequence of steps to configure the appliance</w:t>
      </w:r>
      <w:r w:rsidR="00022BCD">
        <w:t xml:space="preserve"> as shown in Figure 14</w:t>
      </w:r>
      <w:r w:rsidR="00F374DF">
        <w:t>.</w:t>
      </w:r>
    </w:p>
    <w:p w:rsidR="00F374DF" w:rsidRDefault="00F374DF" w:rsidP="00F374DF"/>
    <w:p w:rsidR="00F374DF" w:rsidRDefault="00D8711E" w:rsidP="00F374DF">
      <w:r>
        <w:rPr>
          <w:noProof/>
        </w:rPr>
        <w:lastRenderedPageBreak/>
        <w:drawing>
          <wp:inline distT="0" distB="0" distL="0" distR="0" wp14:anchorId="36386193" wp14:editId="15DE9380">
            <wp:extent cx="5486400" cy="2419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419350"/>
                    </a:xfrm>
                    <a:prstGeom prst="rect">
                      <a:avLst/>
                    </a:prstGeom>
                    <a:noFill/>
                    <a:ln>
                      <a:noFill/>
                    </a:ln>
                  </pic:spPr>
                </pic:pic>
              </a:graphicData>
            </a:graphic>
          </wp:inline>
        </w:drawing>
      </w:r>
    </w:p>
    <w:p w:rsidR="00C07CDF" w:rsidRDefault="00C07CDF" w:rsidP="00F374DF"/>
    <w:p w:rsidR="00C07CDF" w:rsidRDefault="00C07CDF" w:rsidP="00C07CDF">
      <w:pPr>
        <w:ind w:left="360"/>
        <w:jc w:val="center"/>
        <w:rPr>
          <w:b/>
        </w:rPr>
      </w:pPr>
      <w:r>
        <w:t xml:space="preserve">Figure </w:t>
      </w:r>
      <w:r>
        <w:rPr>
          <w:b/>
        </w:rPr>
        <w:t>14.0</w:t>
      </w:r>
    </w:p>
    <w:p w:rsidR="00C07CDF" w:rsidRDefault="00C07CDF" w:rsidP="00F374DF"/>
    <w:p w:rsidR="00C76E11" w:rsidRDefault="00C76E11" w:rsidP="00F374DF"/>
    <w:p w:rsidR="00F374DF" w:rsidRPr="001546BF" w:rsidRDefault="001546BF" w:rsidP="001546BF">
      <w:pPr>
        <w:pStyle w:val="IntenseQuote"/>
        <w:rPr>
          <w:rStyle w:val="IntenseEmphasis"/>
          <w:b/>
          <w:bCs/>
          <w:i/>
          <w:iCs/>
        </w:rPr>
      </w:pPr>
      <w:r>
        <w:t xml:space="preserve">NOTE: If there are any errors, go back and check the previous page, fix any issues and then submit. The configurator is an idempotent process, which means you can run any number of times you wish without destroying anything. </w:t>
      </w:r>
      <w:r w:rsidRPr="00390775">
        <w:t>However</w:t>
      </w:r>
      <w:r>
        <w:t xml:space="preserve"> you rarely need to run the configurator more than once</w:t>
      </w:r>
      <w:r w:rsidR="00A737C1">
        <w:t xml:space="preserve">. Once </w:t>
      </w:r>
      <w:r>
        <w:t>it is properly configured</w:t>
      </w:r>
      <w:r w:rsidR="00A737C1">
        <w:t>)</w:t>
      </w:r>
      <w:r>
        <w:t>. At this point</w:t>
      </w:r>
      <w:r w:rsidR="00A737C1">
        <w:t>,</w:t>
      </w:r>
      <w:r>
        <w:t xml:space="preserve"> the trilioVault is ready to use.</w:t>
      </w:r>
    </w:p>
    <w:sectPr w:rsidR="00F374DF" w:rsidRPr="001546BF" w:rsidSect="000D38EA">
      <w:footerReference w:type="even" r:id="rId24"/>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F35" w:rsidRDefault="005A4F35" w:rsidP="00C67ABF">
      <w:r>
        <w:separator/>
      </w:r>
    </w:p>
  </w:endnote>
  <w:endnote w:type="continuationSeparator" w:id="0">
    <w:p w:rsidR="005A4F35" w:rsidRDefault="005A4F35" w:rsidP="00C67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ABF" w:rsidRDefault="00C67ABF" w:rsidP="003645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3802"/>
      <w:gridCol w:w="1252"/>
      <w:gridCol w:w="3802"/>
    </w:tblGrid>
    <w:tr w:rsidR="00C67ABF" w:rsidTr="001443DD">
      <w:trPr>
        <w:trHeight w:val="151"/>
      </w:trPr>
      <w:tc>
        <w:tcPr>
          <w:tcW w:w="2250" w:type="pct"/>
          <w:tcBorders>
            <w:top w:val="nil"/>
            <w:left w:val="nil"/>
            <w:bottom w:val="single" w:sz="4" w:space="0" w:color="4F81BD" w:themeColor="accent1"/>
            <w:right w:val="nil"/>
          </w:tcBorders>
        </w:tcPr>
        <w:p w:rsidR="00C67ABF" w:rsidRDefault="00C67ABF" w:rsidP="00C67ABF">
          <w:pPr>
            <w:pStyle w:val="Header"/>
            <w:spacing w:line="276" w:lineRule="auto"/>
            <w:ind w:right="360"/>
            <w:rPr>
              <w:rFonts w:asciiTheme="majorHAnsi" w:eastAsiaTheme="majorEastAsia" w:hAnsiTheme="majorHAnsi" w:cstheme="majorBidi"/>
              <w:b/>
              <w:bCs/>
              <w:color w:val="4F81BD" w:themeColor="accent1"/>
            </w:rPr>
          </w:pPr>
        </w:p>
      </w:tc>
      <w:tc>
        <w:tcPr>
          <w:tcW w:w="500" w:type="pct"/>
          <w:vMerge w:val="restart"/>
          <w:noWrap/>
          <w:vAlign w:val="center"/>
          <w:hideMark/>
        </w:tcPr>
        <w:p w:rsidR="00C67ABF" w:rsidRDefault="00C735B1" w:rsidP="00914839">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79835412"/>
              <w:temporary/>
              <w:showingPlcHdr/>
            </w:sdtPr>
            <w:sdtEndPr/>
            <w:sdtContent>
              <w:r w:rsidR="00C67ABF">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rsidR="00C67ABF" w:rsidRDefault="00C67ABF" w:rsidP="00914839">
          <w:pPr>
            <w:pStyle w:val="Header"/>
            <w:spacing w:line="276" w:lineRule="auto"/>
            <w:rPr>
              <w:rFonts w:asciiTheme="majorHAnsi" w:eastAsiaTheme="majorEastAsia" w:hAnsiTheme="majorHAnsi" w:cstheme="majorBidi"/>
              <w:b/>
              <w:bCs/>
              <w:color w:val="4F81BD" w:themeColor="accent1"/>
            </w:rPr>
          </w:pPr>
        </w:p>
      </w:tc>
    </w:tr>
    <w:tr w:rsidR="00C67ABF" w:rsidTr="001443DD">
      <w:trPr>
        <w:trHeight w:val="150"/>
      </w:trPr>
      <w:tc>
        <w:tcPr>
          <w:tcW w:w="2250" w:type="pct"/>
          <w:tcBorders>
            <w:top w:val="single" w:sz="4" w:space="0" w:color="4F81BD" w:themeColor="accent1"/>
            <w:left w:val="nil"/>
            <w:bottom w:val="nil"/>
            <w:right w:val="nil"/>
          </w:tcBorders>
        </w:tcPr>
        <w:p w:rsidR="00C67ABF" w:rsidRDefault="00C67ABF" w:rsidP="00914839">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rsidR="00C67ABF" w:rsidRDefault="00C67ABF" w:rsidP="00914839">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rsidR="00C67ABF" w:rsidRDefault="00C67ABF" w:rsidP="00914839">
          <w:pPr>
            <w:pStyle w:val="Header"/>
            <w:spacing w:line="276" w:lineRule="auto"/>
            <w:rPr>
              <w:rFonts w:asciiTheme="majorHAnsi" w:eastAsiaTheme="majorEastAsia" w:hAnsiTheme="majorHAnsi" w:cstheme="majorBidi"/>
              <w:b/>
              <w:bCs/>
              <w:color w:val="4F81BD" w:themeColor="accent1"/>
            </w:rPr>
          </w:pPr>
        </w:p>
      </w:tc>
    </w:tr>
  </w:tbl>
  <w:p w:rsidR="00C67ABF" w:rsidRDefault="00C67AB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ABF" w:rsidRDefault="00C67ABF" w:rsidP="003645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35B1">
      <w:rPr>
        <w:rStyle w:val="PageNumber"/>
        <w:noProof/>
      </w:rPr>
      <w:t>4</w:t>
    </w:r>
    <w:r>
      <w:rPr>
        <w:rStyle w:val="PageNumber"/>
      </w:rPr>
      <w:fldChar w:fldCharType="end"/>
    </w:r>
  </w:p>
  <w:p w:rsidR="001D78CD" w:rsidRPr="00C667D9" w:rsidRDefault="001D78CD" w:rsidP="00C667D9">
    <w:pPr>
      <w:pStyle w:val="Footer"/>
    </w:pPr>
    <w:r w:rsidRPr="00D56072">
      <w:rPr>
        <w:bCs/>
      </w:rPr>
      <w:t>Copyright 2015, Trilio Data, Inc.</w:t>
    </w:r>
  </w:p>
  <w:p w:rsidR="00C67ABF" w:rsidRDefault="00C67ABF" w:rsidP="001D78C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F35" w:rsidRDefault="005A4F35" w:rsidP="00C67ABF">
      <w:r>
        <w:separator/>
      </w:r>
    </w:p>
  </w:footnote>
  <w:footnote w:type="continuationSeparator" w:id="0">
    <w:p w:rsidR="005A4F35" w:rsidRDefault="005A4F35" w:rsidP="00C67AB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52F2F"/>
    <w:multiLevelType w:val="hybridMultilevel"/>
    <w:tmpl w:val="53DED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006F10"/>
    <w:multiLevelType w:val="hybridMultilevel"/>
    <w:tmpl w:val="2034D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ri Basava">
    <w15:presenceInfo w15:providerId="None" w15:userId="Giri Basa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B36"/>
    <w:rsid w:val="00003D55"/>
    <w:rsid w:val="00022BCD"/>
    <w:rsid w:val="00094AD4"/>
    <w:rsid w:val="000D38EA"/>
    <w:rsid w:val="001546BF"/>
    <w:rsid w:val="001B2E32"/>
    <w:rsid w:val="001D78CD"/>
    <w:rsid w:val="00207585"/>
    <w:rsid w:val="00236228"/>
    <w:rsid w:val="00297CE9"/>
    <w:rsid w:val="002D4355"/>
    <w:rsid w:val="00382E8A"/>
    <w:rsid w:val="00415753"/>
    <w:rsid w:val="00430A53"/>
    <w:rsid w:val="004A14D2"/>
    <w:rsid w:val="004B2FFA"/>
    <w:rsid w:val="004C2775"/>
    <w:rsid w:val="00556756"/>
    <w:rsid w:val="005A4F35"/>
    <w:rsid w:val="005D0B61"/>
    <w:rsid w:val="006033B9"/>
    <w:rsid w:val="0062497F"/>
    <w:rsid w:val="006644AE"/>
    <w:rsid w:val="0073197C"/>
    <w:rsid w:val="00810BC1"/>
    <w:rsid w:val="008430A4"/>
    <w:rsid w:val="00983CBD"/>
    <w:rsid w:val="009C1D65"/>
    <w:rsid w:val="009C345A"/>
    <w:rsid w:val="00A737C1"/>
    <w:rsid w:val="00B16252"/>
    <w:rsid w:val="00B300DC"/>
    <w:rsid w:val="00B41317"/>
    <w:rsid w:val="00BA690D"/>
    <w:rsid w:val="00BF5070"/>
    <w:rsid w:val="00C07CDF"/>
    <w:rsid w:val="00C10794"/>
    <w:rsid w:val="00C26B36"/>
    <w:rsid w:val="00C619D2"/>
    <w:rsid w:val="00C621F8"/>
    <w:rsid w:val="00C667D9"/>
    <w:rsid w:val="00C67ABF"/>
    <w:rsid w:val="00C72A66"/>
    <w:rsid w:val="00C735B1"/>
    <w:rsid w:val="00C76E11"/>
    <w:rsid w:val="00CC0FAE"/>
    <w:rsid w:val="00D56072"/>
    <w:rsid w:val="00D74FA1"/>
    <w:rsid w:val="00D821F2"/>
    <w:rsid w:val="00D8711E"/>
    <w:rsid w:val="00DA6DF3"/>
    <w:rsid w:val="00DC4948"/>
    <w:rsid w:val="00E77ABB"/>
    <w:rsid w:val="00EE0FF4"/>
    <w:rsid w:val="00F24CC2"/>
    <w:rsid w:val="00F374DF"/>
    <w:rsid w:val="00F41477"/>
    <w:rsid w:val="00FB6120"/>
    <w:rsid w:val="00FD6D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74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74D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6B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6B36"/>
    <w:rPr>
      <w:rFonts w:ascii="Lucida Grande" w:hAnsi="Lucida Grande" w:cs="Lucida Grande"/>
      <w:sz w:val="18"/>
      <w:szCs w:val="18"/>
    </w:rPr>
  </w:style>
  <w:style w:type="character" w:customStyle="1" w:styleId="Heading1Char">
    <w:name w:val="Heading 1 Char"/>
    <w:basedOn w:val="DefaultParagraphFont"/>
    <w:link w:val="Heading1"/>
    <w:uiPriority w:val="9"/>
    <w:rsid w:val="00F374D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74D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74DF"/>
    <w:pPr>
      <w:ind w:left="720"/>
      <w:contextualSpacing/>
    </w:pPr>
  </w:style>
  <w:style w:type="character" w:customStyle="1" w:styleId="apple-converted-space">
    <w:name w:val="apple-converted-space"/>
    <w:basedOn w:val="DefaultParagraphFont"/>
    <w:rsid w:val="004C2775"/>
  </w:style>
  <w:style w:type="character" w:customStyle="1" w:styleId="uicontrol">
    <w:name w:val="uicontrol"/>
    <w:basedOn w:val="DefaultParagraphFont"/>
    <w:rsid w:val="004C2775"/>
  </w:style>
  <w:style w:type="paragraph" w:styleId="Header">
    <w:name w:val="header"/>
    <w:basedOn w:val="Normal"/>
    <w:link w:val="HeaderChar"/>
    <w:uiPriority w:val="99"/>
    <w:unhideWhenUsed/>
    <w:rsid w:val="00C67ABF"/>
    <w:pPr>
      <w:tabs>
        <w:tab w:val="center" w:pos="4320"/>
        <w:tab w:val="right" w:pos="8640"/>
      </w:tabs>
    </w:pPr>
  </w:style>
  <w:style w:type="character" w:customStyle="1" w:styleId="HeaderChar">
    <w:name w:val="Header Char"/>
    <w:basedOn w:val="DefaultParagraphFont"/>
    <w:link w:val="Header"/>
    <w:uiPriority w:val="99"/>
    <w:rsid w:val="00C67ABF"/>
  </w:style>
  <w:style w:type="paragraph" w:styleId="Footer">
    <w:name w:val="footer"/>
    <w:basedOn w:val="Normal"/>
    <w:link w:val="FooterChar"/>
    <w:uiPriority w:val="99"/>
    <w:unhideWhenUsed/>
    <w:rsid w:val="00C67ABF"/>
    <w:pPr>
      <w:tabs>
        <w:tab w:val="center" w:pos="4320"/>
        <w:tab w:val="right" w:pos="8640"/>
      </w:tabs>
    </w:pPr>
  </w:style>
  <w:style w:type="character" w:customStyle="1" w:styleId="FooterChar">
    <w:name w:val="Footer Char"/>
    <w:basedOn w:val="DefaultParagraphFont"/>
    <w:link w:val="Footer"/>
    <w:uiPriority w:val="99"/>
    <w:rsid w:val="00C67ABF"/>
  </w:style>
  <w:style w:type="paragraph" w:styleId="NoSpacing">
    <w:name w:val="No Spacing"/>
    <w:link w:val="NoSpacingChar"/>
    <w:qFormat/>
    <w:rsid w:val="00C67ABF"/>
    <w:rPr>
      <w:rFonts w:ascii="PMingLiU" w:hAnsi="PMingLiU"/>
      <w:sz w:val="22"/>
      <w:szCs w:val="22"/>
    </w:rPr>
  </w:style>
  <w:style w:type="character" w:customStyle="1" w:styleId="NoSpacingChar">
    <w:name w:val="No Spacing Char"/>
    <w:basedOn w:val="DefaultParagraphFont"/>
    <w:link w:val="NoSpacing"/>
    <w:rsid w:val="00C67ABF"/>
    <w:rPr>
      <w:rFonts w:ascii="PMingLiU" w:hAnsi="PMingLiU"/>
      <w:sz w:val="22"/>
      <w:szCs w:val="22"/>
    </w:rPr>
  </w:style>
  <w:style w:type="character" w:styleId="PageNumber">
    <w:name w:val="page number"/>
    <w:basedOn w:val="DefaultParagraphFont"/>
    <w:uiPriority w:val="99"/>
    <w:semiHidden/>
    <w:unhideWhenUsed/>
    <w:rsid w:val="00C67ABF"/>
  </w:style>
  <w:style w:type="paragraph" w:styleId="TOCHeading">
    <w:name w:val="TOC Heading"/>
    <w:basedOn w:val="Heading1"/>
    <w:next w:val="Normal"/>
    <w:uiPriority w:val="39"/>
    <w:unhideWhenUsed/>
    <w:qFormat/>
    <w:rsid w:val="00382E8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82E8A"/>
    <w:pPr>
      <w:spacing w:before="120"/>
    </w:pPr>
    <w:rPr>
      <w:b/>
      <w:caps/>
      <w:sz w:val="22"/>
      <w:szCs w:val="22"/>
    </w:rPr>
  </w:style>
  <w:style w:type="paragraph" w:styleId="TOC2">
    <w:name w:val="toc 2"/>
    <w:basedOn w:val="Normal"/>
    <w:next w:val="Normal"/>
    <w:autoRedefine/>
    <w:uiPriority w:val="39"/>
    <w:unhideWhenUsed/>
    <w:rsid w:val="00382E8A"/>
    <w:pPr>
      <w:ind w:left="240"/>
    </w:pPr>
    <w:rPr>
      <w:smallCaps/>
      <w:sz w:val="22"/>
      <w:szCs w:val="22"/>
    </w:rPr>
  </w:style>
  <w:style w:type="paragraph" w:styleId="TOC3">
    <w:name w:val="toc 3"/>
    <w:basedOn w:val="Normal"/>
    <w:next w:val="Normal"/>
    <w:autoRedefine/>
    <w:uiPriority w:val="39"/>
    <w:semiHidden/>
    <w:unhideWhenUsed/>
    <w:rsid w:val="00382E8A"/>
    <w:pPr>
      <w:ind w:left="480"/>
    </w:pPr>
    <w:rPr>
      <w:i/>
      <w:sz w:val="22"/>
      <w:szCs w:val="22"/>
    </w:rPr>
  </w:style>
  <w:style w:type="paragraph" w:styleId="TOC4">
    <w:name w:val="toc 4"/>
    <w:basedOn w:val="Normal"/>
    <w:next w:val="Normal"/>
    <w:autoRedefine/>
    <w:uiPriority w:val="39"/>
    <w:semiHidden/>
    <w:unhideWhenUsed/>
    <w:rsid w:val="00382E8A"/>
    <w:pPr>
      <w:ind w:left="720"/>
    </w:pPr>
    <w:rPr>
      <w:sz w:val="18"/>
      <w:szCs w:val="18"/>
    </w:rPr>
  </w:style>
  <w:style w:type="paragraph" w:styleId="TOC5">
    <w:name w:val="toc 5"/>
    <w:basedOn w:val="Normal"/>
    <w:next w:val="Normal"/>
    <w:autoRedefine/>
    <w:uiPriority w:val="39"/>
    <w:semiHidden/>
    <w:unhideWhenUsed/>
    <w:rsid w:val="00382E8A"/>
    <w:pPr>
      <w:ind w:left="960"/>
    </w:pPr>
    <w:rPr>
      <w:sz w:val="18"/>
      <w:szCs w:val="18"/>
    </w:rPr>
  </w:style>
  <w:style w:type="paragraph" w:styleId="TOC6">
    <w:name w:val="toc 6"/>
    <w:basedOn w:val="Normal"/>
    <w:next w:val="Normal"/>
    <w:autoRedefine/>
    <w:uiPriority w:val="39"/>
    <w:semiHidden/>
    <w:unhideWhenUsed/>
    <w:rsid w:val="00382E8A"/>
    <w:pPr>
      <w:ind w:left="1200"/>
    </w:pPr>
    <w:rPr>
      <w:sz w:val="18"/>
      <w:szCs w:val="18"/>
    </w:rPr>
  </w:style>
  <w:style w:type="paragraph" w:styleId="TOC7">
    <w:name w:val="toc 7"/>
    <w:basedOn w:val="Normal"/>
    <w:next w:val="Normal"/>
    <w:autoRedefine/>
    <w:uiPriority w:val="39"/>
    <w:semiHidden/>
    <w:unhideWhenUsed/>
    <w:rsid w:val="00382E8A"/>
    <w:pPr>
      <w:ind w:left="1440"/>
    </w:pPr>
    <w:rPr>
      <w:sz w:val="18"/>
      <w:szCs w:val="18"/>
    </w:rPr>
  </w:style>
  <w:style w:type="paragraph" w:styleId="TOC8">
    <w:name w:val="toc 8"/>
    <w:basedOn w:val="Normal"/>
    <w:next w:val="Normal"/>
    <w:autoRedefine/>
    <w:uiPriority w:val="39"/>
    <w:semiHidden/>
    <w:unhideWhenUsed/>
    <w:rsid w:val="00382E8A"/>
    <w:pPr>
      <w:ind w:left="1680"/>
    </w:pPr>
    <w:rPr>
      <w:sz w:val="18"/>
      <w:szCs w:val="18"/>
    </w:rPr>
  </w:style>
  <w:style w:type="paragraph" w:styleId="TOC9">
    <w:name w:val="toc 9"/>
    <w:basedOn w:val="Normal"/>
    <w:next w:val="Normal"/>
    <w:autoRedefine/>
    <w:uiPriority w:val="39"/>
    <w:semiHidden/>
    <w:unhideWhenUsed/>
    <w:rsid w:val="00382E8A"/>
    <w:pPr>
      <w:ind w:left="1920"/>
    </w:pPr>
    <w:rPr>
      <w:sz w:val="18"/>
      <w:szCs w:val="18"/>
    </w:rPr>
  </w:style>
  <w:style w:type="paragraph" w:styleId="IntenseQuote">
    <w:name w:val="Intense Quote"/>
    <w:basedOn w:val="Normal"/>
    <w:next w:val="Normal"/>
    <w:link w:val="IntenseQuoteChar"/>
    <w:autoRedefine/>
    <w:uiPriority w:val="30"/>
    <w:qFormat/>
    <w:rsid w:val="00236228"/>
    <w:pPr>
      <w:pBdr>
        <w:top w:val="single" w:sz="4" w:space="1" w:color="4F81BD" w:themeColor="accent1"/>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36228"/>
    <w:rPr>
      <w:b/>
      <w:bCs/>
      <w:i/>
      <w:iCs/>
      <w:color w:val="4F81BD" w:themeColor="accent1"/>
    </w:rPr>
  </w:style>
  <w:style w:type="character" w:styleId="IntenseEmphasis">
    <w:name w:val="Intense Emphasis"/>
    <w:basedOn w:val="DefaultParagraphFont"/>
    <w:uiPriority w:val="21"/>
    <w:qFormat/>
    <w:rsid w:val="006033B9"/>
    <w:rPr>
      <w:b/>
      <w:bCs/>
      <w:i/>
      <w:iCs/>
      <w:color w:val="4F81BD" w:themeColor="accent1"/>
    </w:rPr>
  </w:style>
  <w:style w:type="table" w:styleId="TableGrid">
    <w:name w:val="Table Grid"/>
    <w:basedOn w:val="TableNormal"/>
    <w:uiPriority w:val="59"/>
    <w:rsid w:val="00C619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A6DF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74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74D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6B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6B36"/>
    <w:rPr>
      <w:rFonts w:ascii="Lucida Grande" w:hAnsi="Lucida Grande" w:cs="Lucida Grande"/>
      <w:sz w:val="18"/>
      <w:szCs w:val="18"/>
    </w:rPr>
  </w:style>
  <w:style w:type="character" w:customStyle="1" w:styleId="Heading1Char">
    <w:name w:val="Heading 1 Char"/>
    <w:basedOn w:val="DefaultParagraphFont"/>
    <w:link w:val="Heading1"/>
    <w:uiPriority w:val="9"/>
    <w:rsid w:val="00F374D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74D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74DF"/>
    <w:pPr>
      <w:ind w:left="720"/>
      <w:contextualSpacing/>
    </w:pPr>
  </w:style>
  <w:style w:type="character" w:customStyle="1" w:styleId="apple-converted-space">
    <w:name w:val="apple-converted-space"/>
    <w:basedOn w:val="DefaultParagraphFont"/>
    <w:rsid w:val="004C2775"/>
  </w:style>
  <w:style w:type="character" w:customStyle="1" w:styleId="uicontrol">
    <w:name w:val="uicontrol"/>
    <w:basedOn w:val="DefaultParagraphFont"/>
    <w:rsid w:val="004C2775"/>
  </w:style>
  <w:style w:type="paragraph" w:styleId="Header">
    <w:name w:val="header"/>
    <w:basedOn w:val="Normal"/>
    <w:link w:val="HeaderChar"/>
    <w:uiPriority w:val="99"/>
    <w:unhideWhenUsed/>
    <w:rsid w:val="00C67ABF"/>
    <w:pPr>
      <w:tabs>
        <w:tab w:val="center" w:pos="4320"/>
        <w:tab w:val="right" w:pos="8640"/>
      </w:tabs>
    </w:pPr>
  </w:style>
  <w:style w:type="character" w:customStyle="1" w:styleId="HeaderChar">
    <w:name w:val="Header Char"/>
    <w:basedOn w:val="DefaultParagraphFont"/>
    <w:link w:val="Header"/>
    <w:uiPriority w:val="99"/>
    <w:rsid w:val="00C67ABF"/>
  </w:style>
  <w:style w:type="paragraph" w:styleId="Footer">
    <w:name w:val="footer"/>
    <w:basedOn w:val="Normal"/>
    <w:link w:val="FooterChar"/>
    <w:uiPriority w:val="99"/>
    <w:unhideWhenUsed/>
    <w:rsid w:val="00C67ABF"/>
    <w:pPr>
      <w:tabs>
        <w:tab w:val="center" w:pos="4320"/>
        <w:tab w:val="right" w:pos="8640"/>
      </w:tabs>
    </w:pPr>
  </w:style>
  <w:style w:type="character" w:customStyle="1" w:styleId="FooterChar">
    <w:name w:val="Footer Char"/>
    <w:basedOn w:val="DefaultParagraphFont"/>
    <w:link w:val="Footer"/>
    <w:uiPriority w:val="99"/>
    <w:rsid w:val="00C67ABF"/>
  </w:style>
  <w:style w:type="paragraph" w:styleId="NoSpacing">
    <w:name w:val="No Spacing"/>
    <w:link w:val="NoSpacingChar"/>
    <w:qFormat/>
    <w:rsid w:val="00C67ABF"/>
    <w:rPr>
      <w:rFonts w:ascii="PMingLiU" w:hAnsi="PMingLiU"/>
      <w:sz w:val="22"/>
      <w:szCs w:val="22"/>
    </w:rPr>
  </w:style>
  <w:style w:type="character" w:customStyle="1" w:styleId="NoSpacingChar">
    <w:name w:val="No Spacing Char"/>
    <w:basedOn w:val="DefaultParagraphFont"/>
    <w:link w:val="NoSpacing"/>
    <w:rsid w:val="00C67ABF"/>
    <w:rPr>
      <w:rFonts w:ascii="PMingLiU" w:hAnsi="PMingLiU"/>
      <w:sz w:val="22"/>
      <w:szCs w:val="22"/>
    </w:rPr>
  </w:style>
  <w:style w:type="character" w:styleId="PageNumber">
    <w:name w:val="page number"/>
    <w:basedOn w:val="DefaultParagraphFont"/>
    <w:uiPriority w:val="99"/>
    <w:semiHidden/>
    <w:unhideWhenUsed/>
    <w:rsid w:val="00C67ABF"/>
  </w:style>
  <w:style w:type="paragraph" w:styleId="TOCHeading">
    <w:name w:val="TOC Heading"/>
    <w:basedOn w:val="Heading1"/>
    <w:next w:val="Normal"/>
    <w:uiPriority w:val="39"/>
    <w:unhideWhenUsed/>
    <w:qFormat/>
    <w:rsid w:val="00382E8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82E8A"/>
    <w:pPr>
      <w:spacing w:before="120"/>
    </w:pPr>
    <w:rPr>
      <w:b/>
      <w:caps/>
      <w:sz w:val="22"/>
      <w:szCs w:val="22"/>
    </w:rPr>
  </w:style>
  <w:style w:type="paragraph" w:styleId="TOC2">
    <w:name w:val="toc 2"/>
    <w:basedOn w:val="Normal"/>
    <w:next w:val="Normal"/>
    <w:autoRedefine/>
    <w:uiPriority w:val="39"/>
    <w:unhideWhenUsed/>
    <w:rsid w:val="00382E8A"/>
    <w:pPr>
      <w:ind w:left="240"/>
    </w:pPr>
    <w:rPr>
      <w:smallCaps/>
      <w:sz w:val="22"/>
      <w:szCs w:val="22"/>
    </w:rPr>
  </w:style>
  <w:style w:type="paragraph" w:styleId="TOC3">
    <w:name w:val="toc 3"/>
    <w:basedOn w:val="Normal"/>
    <w:next w:val="Normal"/>
    <w:autoRedefine/>
    <w:uiPriority w:val="39"/>
    <w:semiHidden/>
    <w:unhideWhenUsed/>
    <w:rsid w:val="00382E8A"/>
    <w:pPr>
      <w:ind w:left="480"/>
    </w:pPr>
    <w:rPr>
      <w:i/>
      <w:sz w:val="22"/>
      <w:szCs w:val="22"/>
    </w:rPr>
  </w:style>
  <w:style w:type="paragraph" w:styleId="TOC4">
    <w:name w:val="toc 4"/>
    <w:basedOn w:val="Normal"/>
    <w:next w:val="Normal"/>
    <w:autoRedefine/>
    <w:uiPriority w:val="39"/>
    <w:semiHidden/>
    <w:unhideWhenUsed/>
    <w:rsid w:val="00382E8A"/>
    <w:pPr>
      <w:ind w:left="720"/>
    </w:pPr>
    <w:rPr>
      <w:sz w:val="18"/>
      <w:szCs w:val="18"/>
    </w:rPr>
  </w:style>
  <w:style w:type="paragraph" w:styleId="TOC5">
    <w:name w:val="toc 5"/>
    <w:basedOn w:val="Normal"/>
    <w:next w:val="Normal"/>
    <w:autoRedefine/>
    <w:uiPriority w:val="39"/>
    <w:semiHidden/>
    <w:unhideWhenUsed/>
    <w:rsid w:val="00382E8A"/>
    <w:pPr>
      <w:ind w:left="960"/>
    </w:pPr>
    <w:rPr>
      <w:sz w:val="18"/>
      <w:szCs w:val="18"/>
    </w:rPr>
  </w:style>
  <w:style w:type="paragraph" w:styleId="TOC6">
    <w:name w:val="toc 6"/>
    <w:basedOn w:val="Normal"/>
    <w:next w:val="Normal"/>
    <w:autoRedefine/>
    <w:uiPriority w:val="39"/>
    <w:semiHidden/>
    <w:unhideWhenUsed/>
    <w:rsid w:val="00382E8A"/>
    <w:pPr>
      <w:ind w:left="1200"/>
    </w:pPr>
    <w:rPr>
      <w:sz w:val="18"/>
      <w:szCs w:val="18"/>
    </w:rPr>
  </w:style>
  <w:style w:type="paragraph" w:styleId="TOC7">
    <w:name w:val="toc 7"/>
    <w:basedOn w:val="Normal"/>
    <w:next w:val="Normal"/>
    <w:autoRedefine/>
    <w:uiPriority w:val="39"/>
    <w:semiHidden/>
    <w:unhideWhenUsed/>
    <w:rsid w:val="00382E8A"/>
    <w:pPr>
      <w:ind w:left="1440"/>
    </w:pPr>
    <w:rPr>
      <w:sz w:val="18"/>
      <w:szCs w:val="18"/>
    </w:rPr>
  </w:style>
  <w:style w:type="paragraph" w:styleId="TOC8">
    <w:name w:val="toc 8"/>
    <w:basedOn w:val="Normal"/>
    <w:next w:val="Normal"/>
    <w:autoRedefine/>
    <w:uiPriority w:val="39"/>
    <w:semiHidden/>
    <w:unhideWhenUsed/>
    <w:rsid w:val="00382E8A"/>
    <w:pPr>
      <w:ind w:left="1680"/>
    </w:pPr>
    <w:rPr>
      <w:sz w:val="18"/>
      <w:szCs w:val="18"/>
    </w:rPr>
  </w:style>
  <w:style w:type="paragraph" w:styleId="TOC9">
    <w:name w:val="toc 9"/>
    <w:basedOn w:val="Normal"/>
    <w:next w:val="Normal"/>
    <w:autoRedefine/>
    <w:uiPriority w:val="39"/>
    <w:semiHidden/>
    <w:unhideWhenUsed/>
    <w:rsid w:val="00382E8A"/>
    <w:pPr>
      <w:ind w:left="1920"/>
    </w:pPr>
    <w:rPr>
      <w:sz w:val="18"/>
      <w:szCs w:val="18"/>
    </w:rPr>
  </w:style>
  <w:style w:type="paragraph" w:styleId="IntenseQuote">
    <w:name w:val="Intense Quote"/>
    <w:basedOn w:val="Normal"/>
    <w:next w:val="Normal"/>
    <w:link w:val="IntenseQuoteChar"/>
    <w:autoRedefine/>
    <w:uiPriority w:val="30"/>
    <w:qFormat/>
    <w:rsid w:val="00236228"/>
    <w:pPr>
      <w:pBdr>
        <w:top w:val="single" w:sz="4" w:space="1" w:color="4F81BD" w:themeColor="accent1"/>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36228"/>
    <w:rPr>
      <w:b/>
      <w:bCs/>
      <w:i/>
      <w:iCs/>
      <w:color w:val="4F81BD" w:themeColor="accent1"/>
    </w:rPr>
  </w:style>
  <w:style w:type="character" w:styleId="IntenseEmphasis">
    <w:name w:val="Intense Emphasis"/>
    <w:basedOn w:val="DefaultParagraphFont"/>
    <w:uiPriority w:val="21"/>
    <w:qFormat/>
    <w:rsid w:val="006033B9"/>
    <w:rPr>
      <w:b/>
      <w:bCs/>
      <w:i/>
      <w:iCs/>
      <w:color w:val="4F81BD" w:themeColor="accent1"/>
    </w:rPr>
  </w:style>
  <w:style w:type="table" w:styleId="TableGrid">
    <w:name w:val="Table Grid"/>
    <w:basedOn w:val="TableNormal"/>
    <w:uiPriority w:val="59"/>
    <w:rsid w:val="00C619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A6D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770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28" Type="http://schemas.microsoft.com/office/2011/relationships/people" Target="people.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D9398-05FC-B740-81CF-52B2E67F7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1085</Words>
  <Characters>6190</Characters>
  <Application>Microsoft Macintosh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Baronia</dc:creator>
  <cp:keywords/>
  <dc:description/>
  <cp:lastModifiedBy>Sanjay Baronia</cp:lastModifiedBy>
  <cp:revision>2</cp:revision>
  <dcterms:created xsi:type="dcterms:W3CDTF">2015-06-04T14:16:00Z</dcterms:created>
  <dcterms:modified xsi:type="dcterms:W3CDTF">2015-06-04T14:16:00Z</dcterms:modified>
</cp:coreProperties>
</file>