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4BF04C8" w:rsidP="64BF04C8" w:rsidRDefault="64BF04C8" w14:paraId="2B0E2164" w14:textId="7657D8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4BF04C8" w:rsidTr="64BF04C8" w14:paraId="38D23298">
        <w:trPr>
          <w:trHeight w:val="300"/>
        </w:trPr>
        <w:tc>
          <w:tcPr>
            <w:tcW w:w="4680" w:type="dxa"/>
            <w:tcMar/>
          </w:tcPr>
          <w:p w:rsidR="050ED5DA" w:rsidP="64BF04C8" w:rsidRDefault="050ED5DA" w14:paraId="473B5F3C" w14:textId="45A45F22">
            <w:pPr>
              <w:pStyle w:val="Normal"/>
            </w:pPr>
            <w:r w:rsidR="050ED5DA">
              <w:rPr/>
              <w:t>Title</w:t>
            </w:r>
          </w:p>
        </w:tc>
        <w:tc>
          <w:tcPr>
            <w:tcW w:w="4680" w:type="dxa"/>
            <w:tcMar/>
          </w:tcPr>
          <w:p w:rsidR="050ED5DA" w:rsidP="64BF04C8" w:rsidRDefault="050ED5DA" w14:paraId="6BB7DABC" w14:textId="49ADCF87">
            <w:pPr>
              <w:pStyle w:val="Normal"/>
            </w:pPr>
            <w:r w:rsidR="050ED5DA">
              <w:rPr/>
              <w:t>General Individual Health Insurance</w:t>
            </w:r>
          </w:p>
        </w:tc>
      </w:tr>
      <w:tr w:rsidR="64BF04C8" w:rsidTr="64BF04C8" w14:paraId="61FCDC85">
        <w:trPr>
          <w:trHeight w:val="300"/>
        </w:trPr>
        <w:tc>
          <w:tcPr>
            <w:tcW w:w="4680" w:type="dxa"/>
            <w:tcMar/>
          </w:tcPr>
          <w:p w:rsidR="050ED5DA" w:rsidP="64BF04C8" w:rsidRDefault="050ED5DA" w14:paraId="0D2CAD28" w14:textId="5BFE6FED">
            <w:pPr>
              <w:pStyle w:val="Normal"/>
            </w:pPr>
            <w:r w:rsidR="050ED5DA">
              <w:rPr/>
              <w:t>Company</w:t>
            </w:r>
          </w:p>
        </w:tc>
        <w:tc>
          <w:tcPr>
            <w:tcW w:w="4680" w:type="dxa"/>
            <w:tcMar/>
          </w:tcPr>
          <w:p w:rsidR="050ED5DA" w:rsidP="64BF04C8" w:rsidRDefault="050ED5DA" w14:paraId="17C18A19" w14:textId="002B451F">
            <w:pPr>
              <w:pStyle w:val="Normal"/>
            </w:pPr>
            <w:r w:rsidR="050ED5DA">
              <w:rPr/>
              <w:t>HDFC Ergo</w:t>
            </w:r>
          </w:p>
        </w:tc>
      </w:tr>
    </w:tbl>
    <w:p w:rsidR="64BF04C8" w:rsidRDefault="64BF04C8" w14:paraId="68AED5EC" w14:textId="1B8CB1B6"/>
    <w:sdt>
      <w:sdtPr>
        <w:id w:val="619505152"/>
        <w:docPartObj>
          <w:docPartGallery w:val="Table of Contents"/>
          <w:docPartUnique/>
        </w:docPartObj>
      </w:sdtPr>
      <w:sdtContent>
        <w:p w:rsidR="64BF04C8" w:rsidP="64BF04C8" w:rsidRDefault="64BF04C8" w14:paraId="214D10BF" w14:textId="6B30845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2005361839">
            <w:r w:rsidRPr="64BF04C8" w:rsidR="64BF04C8">
              <w:rPr>
                <w:rStyle w:val="Hyperlink"/>
              </w:rPr>
              <w:t>Overview</w:t>
            </w:r>
            <w:r>
              <w:tab/>
            </w:r>
            <w:r>
              <w:fldChar w:fldCharType="begin"/>
            </w:r>
            <w:r>
              <w:instrText xml:space="preserve">PAGEREF _Toc2005361839 \h</w:instrText>
            </w:r>
            <w:r>
              <w:fldChar w:fldCharType="separate"/>
            </w:r>
            <w:r w:rsidRPr="64BF04C8" w:rsidR="64BF04C8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4BF04C8" w:rsidP="64BF04C8" w:rsidRDefault="64BF04C8" w14:paraId="25543A7B" w14:textId="702BAA8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97177273">
            <w:r w:rsidRPr="64BF04C8" w:rsidR="64BF04C8">
              <w:rPr>
                <w:rStyle w:val="Hyperlink"/>
              </w:rPr>
              <w:t>Eligibility &amp; Enrollment</w:t>
            </w:r>
            <w:r>
              <w:tab/>
            </w:r>
            <w:r>
              <w:fldChar w:fldCharType="begin"/>
            </w:r>
            <w:r>
              <w:instrText xml:space="preserve">PAGEREF _Toc897177273 \h</w:instrText>
            </w:r>
            <w:r>
              <w:fldChar w:fldCharType="separate"/>
            </w:r>
            <w:r w:rsidRPr="64BF04C8" w:rsidR="64BF04C8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4BF04C8" w:rsidP="64BF04C8" w:rsidRDefault="64BF04C8" w14:paraId="1471388F" w14:textId="5935220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40050744">
            <w:r w:rsidRPr="64BF04C8" w:rsidR="64BF04C8">
              <w:rPr>
                <w:rStyle w:val="Hyperlink"/>
              </w:rPr>
              <w:t>Required Documentation</w:t>
            </w:r>
            <w:r>
              <w:tab/>
            </w:r>
            <w:r>
              <w:fldChar w:fldCharType="begin"/>
            </w:r>
            <w:r>
              <w:instrText xml:space="preserve">PAGEREF _Toc1540050744 \h</w:instrText>
            </w:r>
            <w:r>
              <w:fldChar w:fldCharType="separate"/>
            </w:r>
            <w:r w:rsidRPr="64BF04C8" w:rsidR="64BF04C8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4BF04C8" w:rsidP="64BF04C8" w:rsidRDefault="64BF04C8" w14:paraId="7F56F7C1" w14:textId="2A51EDC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47163465">
            <w:r w:rsidRPr="64BF04C8" w:rsidR="64BF04C8">
              <w:rPr>
                <w:rStyle w:val="Hyperlink"/>
              </w:rPr>
              <w:t>Premiums &amp; Payment Terms</w:t>
            </w:r>
            <w:r>
              <w:tab/>
            </w:r>
            <w:r>
              <w:fldChar w:fldCharType="begin"/>
            </w:r>
            <w:r>
              <w:instrText xml:space="preserve">PAGEREF _Toc2047163465 \h</w:instrText>
            </w:r>
            <w:r>
              <w:fldChar w:fldCharType="separate"/>
            </w:r>
            <w:r w:rsidRPr="64BF04C8" w:rsidR="64BF04C8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4BF04C8" w:rsidP="64BF04C8" w:rsidRDefault="64BF04C8" w14:paraId="2196CFA3" w14:textId="6B202FF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09294726">
            <w:r w:rsidRPr="64BF04C8" w:rsidR="64BF04C8">
              <w:rPr>
                <w:rStyle w:val="Hyperlink"/>
              </w:rPr>
              <w:t>Coverage Inclusions</w:t>
            </w:r>
            <w:r>
              <w:tab/>
            </w:r>
            <w:r>
              <w:fldChar w:fldCharType="begin"/>
            </w:r>
            <w:r>
              <w:instrText xml:space="preserve">PAGEREF _Toc609294726 \h</w:instrText>
            </w:r>
            <w:r>
              <w:fldChar w:fldCharType="separate"/>
            </w:r>
            <w:r w:rsidRPr="64BF04C8" w:rsidR="64BF04C8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4BF04C8" w:rsidP="64BF04C8" w:rsidRDefault="64BF04C8" w14:paraId="50F98CD9" w14:textId="63923C0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27894393">
            <w:r w:rsidRPr="64BF04C8" w:rsidR="64BF04C8">
              <w:rPr>
                <w:rStyle w:val="Hyperlink"/>
              </w:rPr>
              <w:t>Coverage Exclusions</w:t>
            </w:r>
            <w:r>
              <w:tab/>
            </w:r>
            <w:r>
              <w:fldChar w:fldCharType="begin"/>
            </w:r>
            <w:r>
              <w:instrText xml:space="preserve">PAGEREF _Toc1927894393 \h</w:instrText>
            </w:r>
            <w:r>
              <w:fldChar w:fldCharType="separate"/>
            </w:r>
            <w:r w:rsidRPr="64BF04C8" w:rsidR="64BF04C8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4BF04C8" w:rsidP="64BF04C8" w:rsidRDefault="64BF04C8" w14:paraId="10775CBC" w14:textId="3B0000A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17913601">
            <w:r w:rsidRPr="64BF04C8" w:rsidR="64BF04C8">
              <w:rPr>
                <w:rStyle w:val="Hyperlink"/>
              </w:rPr>
              <w:t>Claims Process</w:t>
            </w:r>
            <w:r>
              <w:tab/>
            </w:r>
            <w:r>
              <w:fldChar w:fldCharType="begin"/>
            </w:r>
            <w:r>
              <w:instrText xml:space="preserve">PAGEREF _Toc317913601 \h</w:instrText>
            </w:r>
            <w:r>
              <w:fldChar w:fldCharType="separate"/>
            </w:r>
            <w:r w:rsidRPr="64BF04C8" w:rsidR="64BF04C8">
              <w:rPr>
                <w:rStyle w:val="Hyperlink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4BF04C8" w:rsidP="64BF04C8" w:rsidRDefault="64BF04C8" w14:paraId="4126CC8B" w14:textId="61B03FCD">
      <w:pPr>
        <w:pStyle w:val="Heading2"/>
        <w:rPr>
          <w:noProof w:val="0"/>
          <w:lang w:val="en-US"/>
        </w:rPr>
      </w:pPr>
    </w:p>
    <w:p w:rsidR="050ED5DA" w:rsidP="64BF04C8" w:rsidRDefault="050ED5DA" w14:paraId="73D50CA0" w14:textId="7C4C2E6C">
      <w:pPr>
        <w:pStyle w:val="Heading2"/>
        <w:rPr>
          <w:noProof w:val="0"/>
          <w:lang w:val="en-US"/>
        </w:rPr>
      </w:pPr>
      <w:bookmarkStart w:name="_Toc2005361839" w:id="1865070892"/>
      <w:r w:rsidRPr="64BF04C8" w:rsidR="050ED5DA">
        <w:rPr>
          <w:noProof w:val="0"/>
          <w:lang w:val="en-US"/>
        </w:rPr>
        <w:t>Overview</w:t>
      </w:r>
      <w:bookmarkEnd w:id="1865070892"/>
    </w:p>
    <w:p w:rsidR="050ED5DA" w:rsidP="64BF04C8" w:rsidRDefault="050ED5DA" w14:paraId="4EB792CA" w14:textId="73736AE2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1.1 Provides </w:t>
      </w: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financial</w:t>
      </w: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protection for hospitalization and medically necessary treatments as per approved policy conditions. </w:t>
      </w:r>
    </w:p>
    <w:p w:rsidR="050ED5DA" w:rsidP="64BF04C8" w:rsidRDefault="050ED5DA" w14:paraId="591024A7" w14:textId="41421CDC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1.2 Includes cashless treatment at network hospitals subject to prior authorization. </w:t>
      </w:r>
    </w:p>
    <w:p w:rsidR="050ED5DA" w:rsidP="64BF04C8" w:rsidRDefault="050ED5DA" w14:paraId="37CF2819" w14:textId="1A39D645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1.3 Offers reimbursement-based claims for out-of-network treatments. </w:t>
      </w:r>
    </w:p>
    <w:p w:rsidR="050ED5DA" w:rsidP="64BF04C8" w:rsidRDefault="050ED5DA" w14:paraId="20E7D3D0" w14:textId="2DB9F69C">
      <w:pPr>
        <w:pStyle w:val="Heading2"/>
      </w:pPr>
      <w:bookmarkStart w:name="_Toc897177273" w:id="1927940332"/>
      <w:r w:rsidRPr="64BF04C8" w:rsidR="050ED5DA">
        <w:rPr>
          <w:noProof w:val="0"/>
          <w:lang w:val="en-US"/>
        </w:rPr>
        <w:t>Eligibility &amp; Enrollment</w:t>
      </w:r>
      <w:bookmarkEnd w:id="1927940332"/>
      <w:r w:rsidRPr="64BF04C8" w:rsidR="050ED5DA">
        <w:rPr>
          <w:noProof w:val="0"/>
          <w:lang w:val="en-US"/>
        </w:rPr>
        <w:t xml:space="preserve"> </w:t>
      </w:r>
    </w:p>
    <w:p w:rsidR="050ED5DA" w:rsidP="64BF04C8" w:rsidRDefault="050ED5DA" w14:paraId="7AF3222A" w14:textId="0EF90EB1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2.1 Adults aged 18–65 years are eligible for enrollment subject to underwriting.</w:t>
      </w:r>
    </w:p>
    <w:p w:rsidR="050ED5DA" w:rsidP="64BF04C8" w:rsidRDefault="050ED5DA" w14:paraId="4D333651" w14:textId="7276ECEC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2.2 Dependent children between </w:t>
      </w: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90 days</w:t>
      </w: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25 years can be added under a family oater.</w:t>
      </w:r>
    </w:p>
    <w:p w:rsidR="050ED5DA" w:rsidP="64BF04C8" w:rsidRDefault="050ED5DA" w14:paraId="23C057CC" w14:textId="5F9EC055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2.3 Enrollment </w:t>
      </w: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requires</w:t>
      </w: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compliance with KYC norms and acceptance of policy declarations.</w:t>
      </w:r>
    </w:p>
    <w:p w:rsidR="050ED5DA" w:rsidP="64BF04C8" w:rsidRDefault="050ED5DA" w14:paraId="7E3F5873" w14:textId="6402842A">
      <w:pPr>
        <w:pStyle w:val="Heading2"/>
        <w:rPr>
          <w:noProof w:val="0"/>
          <w:lang w:val="en-US"/>
        </w:rPr>
      </w:pPr>
      <w:bookmarkStart w:name="_Toc1540050744" w:id="92248153"/>
      <w:r w:rsidRPr="64BF04C8" w:rsidR="050ED5DA">
        <w:rPr>
          <w:noProof w:val="0"/>
          <w:lang w:val="en-US"/>
        </w:rPr>
        <w:t>Required Documentation</w:t>
      </w:r>
      <w:bookmarkEnd w:id="92248153"/>
    </w:p>
    <w:p w:rsidR="050ED5DA" w:rsidP="64BF04C8" w:rsidRDefault="050ED5DA" w14:paraId="3438A805" w14:textId="1171F70B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3.1 Previous medical history records including surgeries, chronic conditions, and medication details.</w:t>
      </w:r>
    </w:p>
    <w:p w:rsidR="050ED5DA" w:rsidP="64BF04C8" w:rsidRDefault="050ED5DA" w14:paraId="40C0C6DD" w14:textId="20E2490B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3.2 Diagnostic reports such as blood tests, ECG, or physician evaluation when </w:t>
      </w: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50ED5DA" w:rsidP="64BF04C8" w:rsidRDefault="050ED5DA" w14:paraId="13733D05" w14:textId="455C2B84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3.3 Identity proof, address proof, and prior health insurance policy documents.</w:t>
      </w:r>
    </w:p>
    <w:p w:rsidR="050ED5DA" w:rsidP="64BF04C8" w:rsidRDefault="050ED5DA" w14:paraId="157FD2EC" w14:textId="7126C2B3">
      <w:pPr>
        <w:pStyle w:val="Heading2"/>
        <w:rPr>
          <w:noProof w:val="0"/>
          <w:lang w:val="en-US"/>
        </w:rPr>
      </w:pPr>
      <w:bookmarkStart w:name="_Toc2047163465" w:id="480509896"/>
      <w:r w:rsidRPr="64BF04C8" w:rsidR="050ED5DA">
        <w:rPr>
          <w:noProof w:val="0"/>
          <w:lang w:val="en-US"/>
        </w:rPr>
        <w:t>Premiums &amp; Payment Terms</w:t>
      </w:r>
      <w:bookmarkEnd w:id="480509896"/>
    </w:p>
    <w:p w:rsidR="050ED5DA" w:rsidP="64BF04C8" w:rsidRDefault="050ED5DA" w14:paraId="12198ED7" w14:textId="5EF3B09E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4.1 Premium </w:t>
      </w: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determined</w:t>
      </w: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age, medical background, sum insured, and optional riders selected.</w:t>
      </w:r>
    </w:p>
    <w:p w:rsidR="050ED5DA" w:rsidP="64BF04C8" w:rsidRDefault="050ED5DA" w14:paraId="44FFE382" w14:textId="7C5C994A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4.2 Payment can be made annually, semi-annually, or monthly as per available modes.</w:t>
      </w:r>
    </w:p>
    <w:p w:rsidR="050ED5DA" w:rsidP="64BF04C8" w:rsidRDefault="050ED5DA" w14:paraId="58FA483D" w14:textId="37EAB866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4.3 Late payments processed within the grace period to </w:t>
      </w: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policy continuity. </w:t>
      </w:r>
    </w:p>
    <w:p w:rsidR="050ED5DA" w:rsidP="64BF04C8" w:rsidRDefault="050ED5DA" w14:paraId="707D1B54" w14:textId="0D6A454D">
      <w:pPr>
        <w:pStyle w:val="Heading2"/>
        <w:rPr>
          <w:noProof w:val="0"/>
          <w:lang w:val="en-US"/>
        </w:rPr>
      </w:pPr>
      <w:bookmarkStart w:name="_Toc609294726" w:id="1784264869"/>
      <w:r w:rsidRPr="64BF04C8" w:rsidR="050ED5DA">
        <w:rPr>
          <w:noProof w:val="0"/>
          <w:lang w:val="en-US"/>
        </w:rPr>
        <w:t>Coverage Inclusions</w:t>
      </w:r>
      <w:bookmarkEnd w:id="1784264869"/>
    </w:p>
    <w:p w:rsidR="050ED5DA" w:rsidP="64BF04C8" w:rsidRDefault="050ED5DA" w14:paraId="6D0EB6E5" w14:textId="08244056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5.1 In-patient hospitalization including room rent, doctor fees, and ICU expenses.</w:t>
      </w:r>
    </w:p>
    <w:p w:rsidR="050ED5DA" w:rsidP="64BF04C8" w:rsidRDefault="050ED5DA" w14:paraId="24F882A3" w14:textId="664E0FFE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5.2 Pre-hospitalization (up to 30 days) and post-hospitalization (up to 60 days) coverage.</w:t>
      </w:r>
    </w:p>
    <w:p w:rsidR="050ED5DA" w:rsidP="64BF04C8" w:rsidRDefault="050ED5DA" w14:paraId="36382396" w14:textId="51B8A182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5.3 Day-care procedures that do not require 24-hour hospitalization.</w:t>
      </w:r>
    </w:p>
    <w:p w:rsidR="050ED5DA" w:rsidP="64BF04C8" w:rsidRDefault="050ED5DA" w14:paraId="6858D918" w14:textId="5E55FF80">
      <w:pPr>
        <w:pStyle w:val="Heading2"/>
        <w:rPr>
          <w:noProof w:val="0"/>
          <w:lang w:val="en-US"/>
        </w:rPr>
      </w:pPr>
      <w:bookmarkStart w:name="_Toc1927894393" w:id="1620245744"/>
      <w:r w:rsidRPr="64BF04C8" w:rsidR="050ED5DA">
        <w:rPr>
          <w:noProof w:val="0"/>
          <w:lang w:val="en-US"/>
        </w:rPr>
        <w:t>Coverage Exclusions</w:t>
      </w:r>
      <w:bookmarkEnd w:id="1620245744"/>
    </w:p>
    <w:p w:rsidR="050ED5DA" w:rsidP="64BF04C8" w:rsidRDefault="050ED5DA" w14:paraId="53A068A2" w14:textId="7DE1B9AE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6.1 Cosmetic or aesthetic treatments unless medically necessary due to accidents.</w:t>
      </w:r>
    </w:p>
    <w:p w:rsidR="050ED5DA" w:rsidP="64BF04C8" w:rsidRDefault="050ED5DA" w14:paraId="3FD6A9ED" w14:textId="3E2CC8E5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6.2 Treatment for pre-existing diseases during the </w:t>
      </w: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waiting period.</w:t>
      </w:r>
    </w:p>
    <w:p w:rsidR="050ED5DA" w:rsidP="64BF04C8" w:rsidRDefault="050ED5DA" w14:paraId="4835C296" w14:textId="09BC1F62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6.3 </w:t>
      </w: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Non-prescribed</w:t>
      </w: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therapies, wellness treatments, or experimental procedures.</w:t>
      </w:r>
    </w:p>
    <w:p w:rsidR="050ED5DA" w:rsidP="64BF04C8" w:rsidRDefault="050ED5DA" w14:paraId="4711ACC7" w14:textId="6C7A8A10">
      <w:pPr>
        <w:pStyle w:val="Heading2"/>
        <w:rPr>
          <w:noProof w:val="0"/>
          <w:lang w:val="en-US"/>
        </w:rPr>
      </w:pPr>
      <w:bookmarkStart w:name="_Toc317913601" w:id="1821161021"/>
      <w:r w:rsidRPr="64BF04C8" w:rsidR="050ED5DA">
        <w:rPr>
          <w:noProof w:val="0"/>
          <w:lang w:val="en-US"/>
        </w:rPr>
        <w:t>Claims Process</w:t>
      </w:r>
      <w:bookmarkEnd w:id="1821161021"/>
    </w:p>
    <w:p w:rsidR="050ED5DA" w:rsidP="64BF04C8" w:rsidRDefault="050ED5DA" w14:paraId="0D03DC54" w14:textId="4E3FD85F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7.1 Notify </w:t>
      </w:r>
      <w:r w:rsidRPr="64BF04C8" w:rsidR="6B72A2C6">
        <w:rPr>
          <w:rFonts w:ascii="Aptos" w:hAnsi="Aptos" w:eastAsia="Aptos" w:cs="Aptos"/>
          <w:noProof w:val="0"/>
          <w:sz w:val="24"/>
          <w:szCs w:val="24"/>
          <w:lang w:val="en-US"/>
        </w:rPr>
        <w:t>the insurer</w:t>
      </w: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immediately</w:t>
      </w: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upon hospitalization or planned treatment.</w:t>
      </w:r>
    </w:p>
    <w:p w:rsidR="050ED5DA" w:rsidP="64BF04C8" w:rsidRDefault="050ED5DA" w14:paraId="5996EB64" w14:textId="3365568B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7.2 Submit claim form, hospital invoices, discharge summary, and treatment records.</w:t>
      </w:r>
    </w:p>
    <w:p w:rsidR="050ED5DA" w:rsidP="64BF04C8" w:rsidRDefault="050ED5DA" w14:paraId="1F2BA4A0" w14:textId="08600825">
      <w:pPr>
        <w:spacing w:before="60" w:beforeAutospacing="off" w:after="60" w:afterAutospacing="off"/>
      </w:pPr>
      <w:r w:rsidRPr="64BF04C8" w:rsidR="050ED5DA">
        <w:rPr>
          <w:rFonts w:ascii="Aptos" w:hAnsi="Aptos" w:eastAsia="Aptos" w:cs="Aptos"/>
          <w:noProof w:val="0"/>
          <w:sz w:val="24"/>
          <w:szCs w:val="24"/>
          <w:lang w:val="en-US"/>
        </w:rPr>
        <w:t>7.3 For cashless treatment, obtain pre-authorization approval from the network hospital.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2c96f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5CA873"/>
    <w:rsid w:val="02B0D849"/>
    <w:rsid w:val="050ED5DA"/>
    <w:rsid w:val="199B678F"/>
    <w:rsid w:val="1A0B884A"/>
    <w:rsid w:val="1C6C3550"/>
    <w:rsid w:val="2358C363"/>
    <w:rsid w:val="275CA873"/>
    <w:rsid w:val="2A46B6C4"/>
    <w:rsid w:val="30E741CC"/>
    <w:rsid w:val="430A5BF2"/>
    <w:rsid w:val="4E4B7C10"/>
    <w:rsid w:val="550BA66B"/>
    <w:rsid w:val="5C8E4874"/>
    <w:rsid w:val="5DACD90A"/>
    <w:rsid w:val="60DA5E7E"/>
    <w:rsid w:val="64BF04C8"/>
    <w:rsid w:val="6A34A9DF"/>
    <w:rsid w:val="6B25429F"/>
    <w:rsid w:val="6B72A2C6"/>
    <w:rsid w:val="7744CF7B"/>
    <w:rsid w:val="7CB35556"/>
    <w:rsid w:val="7DBC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CA873"/>
  <w15:chartTrackingRefBased/>
  <w15:docId w15:val="{DC1FB622-D4D3-4EBE-84A9-9DEBF99716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4BF04C8"/>
    <w:pPr>
      <w:spacing/>
      <w:ind w:left="720"/>
      <w:contextualSpacing/>
    </w:pPr>
  </w:style>
  <w:style w:type="paragraph" w:styleId="TOC2">
    <w:uiPriority w:val="39"/>
    <w:name w:val="toc 2"/>
    <w:basedOn w:val="Normal"/>
    <w:next w:val="Normal"/>
    <w:unhideWhenUsed/>
    <w:rsid w:val="64BF04C8"/>
    <w:pPr>
      <w:spacing w:after="100"/>
      <w:ind w:left="220"/>
    </w:pPr>
  </w:style>
  <w:style w:type="character" w:styleId="Hyperlink">
    <w:uiPriority w:val="99"/>
    <w:name w:val="Hyperlink"/>
    <w:basedOn w:val="DefaultParagraphFont"/>
    <w:unhideWhenUsed/>
    <w:rsid w:val="64BF04C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2883f1764ca49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2025-11-14T04:00:44.0293881Z</dcterms:created>
  <dcterms:modified xsi:type="dcterms:W3CDTF">2025-11-19T13:12:58.9188075Z</dcterms:modified>
  <dc:creator>Amit Kumar Mahapatra</dc:creator>
  <lastModifiedBy>Amit Kumar Mahapatra</lastModifiedBy>
</coreProperties>
</file>