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E94A9" w14:textId="77777777" w:rsidR="00E27621" w:rsidRDefault="002E1DF2">
      <w:pPr>
        <w:pStyle w:val="Title"/>
      </w:pPr>
      <w:r>
        <w:rPr>
          <w:rStyle w:val="CommentReference"/>
          <w:rFonts w:asciiTheme="minorHAnsi" w:eastAsiaTheme="minorEastAsia" w:hAnsiTheme="minorHAnsi" w:cstheme="minorBidi"/>
        </w:rPr>
        <w:commentReference w:id="0"/>
      </w:r>
      <w:sdt>
        <w:sdtPr>
          <w:rPr>
            <w:rStyle w:val="Heading1Char"/>
          </w:rPr>
          <w:alias w:val="Title"/>
          <w:tag w:val=""/>
          <w:id w:val="726351117"/>
          <w:placeholder>
            <w:docPart w:val="FCFF9178483B42ABA581D3B619A3B41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D7DD4" w:rsidRPr="00A365C2">
            <w:rPr>
              <w:rStyle w:val="Heading1Char"/>
            </w:rPr>
            <w:t>Insights into College Debt</w:t>
          </w:r>
          <w:r w:rsidR="00E6716A" w:rsidRPr="00A365C2">
            <w:rPr>
              <w:rStyle w:val="Heading1Char"/>
            </w:rPr>
            <w:t xml:space="preserve"> using Scorecard Data Set</w:t>
          </w:r>
        </w:sdtContent>
      </w:sdt>
    </w:p>
    <w:p w14:paraId="4F29FB46" w14:textId="77777777" w:rsidR="00E27621" w:rsidRDefault="008E5F60">
      <w:pPr>
        <w:pStyle w:val="Title2"/>
      </w:pPr>
      <w:r>
        <w:t xml:space="preserve">Dr. </w:t>
      </w:r>
      <w:r w:rsidR="00D969E1">
        <w:t>Amit Nagar</w:t>
      </w:r>
    </w:p>
    <w:p w14:paraId="18998B24" w14:textId="77777777" w:rsidR="00E27621" w:rsidRDefault="002D4497" w:rsidP="00833DF8">
      <w:pPr>
        <w:pStyle w:val="Title2"/>
      </w:pPr>
      <w:r>
        <w:t>SAP Labs, Palo Alto, C</w:t>
      </w:r>
      <w:r w:rsidR="00833DF8">
        <w:t>A</w:t>
      </w:r>
    </w:p>
    <w:p w14:paraId="557BAE55" w14:textId="77777777" w:rsidR="00833DF8" w:rsidRDefault="00833DF8" w:rsidP="00833DF8">
      <w:pPr>
        <w:pStyle w:val="Title2"/>
      </w:pPr>
      <w:r>
        <w:t xml:space="preserve">3410, </w:t>
      </w:r>
      <w:proofErr w:type="spellStart"/>
      <w:r>
        <w:t>Hillview</w:t>
      </w:r>
      <w:proofErr w:type="spellEnd"/>
      <w:r>
        <w:t xml:space="preserve"> Avenue</w:t>
      </w:r>
    </w:p>
    <w:p w14:paraId="04DBCCF2" w14:textId="77777777" w:rsidR="00833DF8" w:rsidRDefault="00833DF8" w:rsidP="00833DF8">
      <w:pPr>
        <w:pStyle w:val="Title2"/>
      </w:pPr>
      <w:r>
        <w:t>Palo Alto, CA 94304</w:t>
      </w:r>
    </w:p>
    <w:p w14:paraId="7F522020" w14:textId="77777777" w:rsidR="00E27621" w:rsidRDefault="009E7739">
      <w:pPr>
        <w:pStyle w:val="SectionTitle"/>
      </w:pPr>
      <w:r>
        <w:lastRenderedPageBreak/>
        <w:t>Abstract</w:t>
      </w:r>
    </w:p>
    <w:p w14:paraId="0CA75F05" w14:textId="77777777" w:rsidR="00D969E1" w:rsidRDefault="00D969E1" w:rsidP="00D969E1">
      <w:pPr>
        <w:pStyle w:val="NoSpacing"/>
        <w:rPr>
          <w:rFonts w:eastAsia="Times New Roman" w:cstheme="minorHAnsi"/>
          <w:color w:val="333333"/>
          <w:sz w:val="22"/>
          <w:szCs w:val="22"/>
          <w:lang w:eastAsia="en-US"/>
        </w:rPr>
      </w:pPr>
      <w:r w:rsidRPr="00D969E1">
        <w:rPr>
          <w:rFonts w:eastAsia="Times New Roman" w:cstheme="minorHAnsi"/>
          <w:color w:val="333333"/>
          <w:sz w:val="22"/>
          <w:szCs w:val="22"/>
          <w:lang w:eastAsia="en-US"/>
        </w:rPr>
        <w:t>The debt burden associated with higher ed</w:t>
      </w:r>
      <w:r>
        <w:rPr>
          <w:rFonts w:eastAsia="Times New Roman" w:cstheme="minorHAnsi"/>
          <w:color w:val="333333"/>
          <w:sz w:val="22"/>
          <w:szCs w:val="22"/>
          <w:lang w:eastAsia="en-US"/>
        </w:rPr>
        <w:t>ucation is a well-</w:t>
      </w:r>
      <w:r w:rsidRPr="00D969E1">
        <w:rPr>
          <w:rFonts w:eastAsia="Times New Roman" w:cstheme="minorHAnsi"/>
          <w:color w:val="333333"/>
          <w:sz w:val="22"/>
          <w:szCs w:val="22"/>
          <w:lang w:eastAsia="en-US"/>
        </w:rPr>
        <w:t>known problem. Students incur debt second only to mortgage and continue to carry it long after graduating. Their ability to repay is dependent upon completion, their future earning power and other financial commitments. The students who drop out tend to d</w:t>
      </w:r>
      <w:r>
        <w:rPr>
          <w:rFonts w:eastAsia="Times New Roman" w:cstheme="minorHAnsi"/>
          <w:color w:val="333333"/>
          <w:sz w:val="22"/>
          <w:szCs w:val="22"/>
          <w:lang w:eastAsia="en-US"/>
        </w:rPr>
        <w:t>efault. In either case, debt ac</w:t>
      </w:r>
      <w:r w:rsidRPr="00D969E1">
        <w:rPr>
          <w:rFonts w:eastAsia="Times New Roman" w:cstheme="minorHAnsi"/>
          <w:color w:val="333333"/>
          <w:sz w:val="22"/>
          <w:szCs w:val="22"/>
          <w:lang w:eastAsia="en-US"/>
        </w:rPr>
        <w:t>quired in process of getting higher education stands to impact future financial wellness of the students.</w:t>
      </w:r>
    </w:p>
    <w:p w14:paraId="0BF4EBCE" w14:textId="77777777" w:rsidR="00E27621" w:rsidRPr="00D969E1" w:rsidRDefault="00D969E1" w:rsidP="00D969E1">
      <w:pPr>
        <w:pStyle w:val="NoSpacing"/>
        <w:rPr>
          <w:rFonts w:cstheme="minorHAnsi"/>
          <w:sz w:val="22"/>
          <w:szCs w:val="22"/>
        </w:rPr>
      </w:pPr>
      <w:r w:rsidRPr="00D969E1">
        <w:rPr>
          <w:rFonts w:eastAsia="Times New Roman" w:cstheme="minorHAnsi"/>
          <w:color w:val="333333"/>
          <w:sz w:val="22"/>
          <w:szCs w:val="22"/>
          <w:lang w:eastAsia="en-US"/>
        </w:rPr>
        <w:t>Now document the key observations…***</w:t>
      </w:r>
    </w:p>
    <w:p w14:paraId="4E06FF06" w14:textId="77777777" w:rsidR="00E27621" w:rsidRDefault="009E7739">
      <w:r>
        <w:rPr>
          <w:rStyle w:val="Emphasis"/>
        </w:rPr>
        <w:t>Keywords</w:t>
      </w:r>
      <w:r>
        <w:t xml:space="preserve">: </w:t>
      </w:r>
      <w:r w:rsidR="003F6009">
        <w:t>College Debt, Data Science, R</w:t>
      </w:r>
    </w:p>
    <w:p w14:paraId="7D726410" w14:textId="77777777" w:rsidR="00E27621" w:rsidRPr="00ED7DD4" w:rsidRDefault="002E1DF2">
      <w:pPr>
        <w:pStyle w:val="SectionTitle"/>
        <w:rPr>
          <w:rStyle w:val="Heading1Char"/>
        </w:rPr>
      </w:pPr>
      <w:sdt>
        <w:sdtPr>
          <w:rPr>
            <w:rStyle w:val="Heading1Char"/>
          </w:rPr>
          <w:alias w:val="Title"/>
          <w:tag w:val=""/>
          <w:id w:val="984196707"/>
          <w:placeholder>
            <w:docPart w:val="FCFF9178483B42ABA581D3B619A3B41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6716A">
            <w:rPr>
              <w:rStyle w:val="Heading1Char"/>
            </w:rPr>
            <w:t>Insights into College Debt using Scorecard Data Set</w:t>
          </w:r>
        </w:sdtContent>
      </w:sdt>
    </w:p>
    <w:p w14:paraId="2875C6AE" w14:textId="77777777" w:rsidR="00C41433" w:rsidRPr="00144880" w:rsidRDefault="00611607" w:rsidP="0092751B">
      <w:pPr>
        <w:shd w:val="clear" w:color="auto" w:fill="FFFFFF"/>
        <w:spacing w:after="150"/>
        <w:ind w:firstLine="0"/>
        <w:rPr>
          <w:sz w:val="22"/>
          <w:szCs w:val="22"/>
        </w:rPr>
      </w:pPr>
      <w:r w:rsidRPr="00144880">
        <w:rPr>
          <w:sz w:val="22"/>
          <w:szCs w:val="22"/>
        </w:rPr>
        <w:t xml:space="preserve">This analysis uses the </w:t>
      </w:r>
      <w:r w:rsidR="009763A2" w:rsidRPr="00144880">
        <w:rPr>
          <w:sz w:val="22"/>
          <w:szCs w:val="22"/>
        </w:rPr>
        <w:t>data set</w:t>
      </w:r>
      <w:r w:rsidRPr="00144880">
        <w:rPr>
          <w:sz w:val="22"/>
          <w:szCs w:val="22"/>
        </w:rPr>
        <w:t>s</w:t>
      </w:r>
      <w:r w:rsidR="009763A2" w:rsidRPr="00144880">
        <w:rPr>
          <w:sz w:val="22"/>
          <w:szCs w:val="22"/>
        </w:rPr>
        <w:t xml:space="preserve"> </w:t>
      </w:r>
      <w:r w:rsidR="003A7556" w:rsidRPr="00144880">
        <w:rPr>
          <w:sz w:val="22"/>
          <w:szCs w:val="22"/>
        </w:rPr>
        <w:t>p</w:t>
      </w:r>
      <w:r w:rsidRPr="00144880">
        <w:rPr>
          <w:sz w:val="22"/>
          <w:szCs w:val="22"/>
        </w:rPr>
        <w:t>ublished</w:t>
      </w:r>
      <w:r w:rsidR="009763A2" w:rsidRPr="00144880">
        <w:rPr>
          <w:sz w:val="22"/>
          <w:szCs w:val="22"/>
        </w:rPr>
        <w:t xml:space="preserve"> by </w:t>
      </w:r>
      <w:r w:rsidR="003A7556" w:rsidRPr="00144880">
        <w:rPr>
          <w:sz w:val="22"/>
          <w:szCs w:val="22"/>
        </w:rPr>
        <w:t xml:space="preserve">the </w:t>
      </w:r>
      <w:r w:rsidR="009763A2" w:rsidRPr="00144880">
        <w:rPr>
          <w:sz w:val="22"/>
          <w:szCs w:val="22"/>
        </w:rPr>
        <w:t>US D</w:t>
      </w:r>
      <w:r w:rsidR="003A7556" w:rsidRPr="00144880">
        <w:rPr>
          <w:sz w:val="22"/>
          <w:szCs w:val="22"/>
        </w:rPr>
        <w:t xml:space="preserve">epartment of </w:t>
      </w:r>
      <w:r w:rsidR="000A44D3" w:rsidRPr="00144880">
        <w:rPr>
          <w:sz w:val="22"/>
          <w:szCs w:val="22"/>
        </w:rPr>
        <w:t>E</w:t>
      </w:r>
      <w:r w:rsidR="003A7556" w:rsidRPr="00144880">
        <w:rPr>
          <w:sz w:val="22"/>
          <w:szCs w:val="22"/>
        </w:rPr>
        <w:t>ducation (D</w:t>
      </w:r>
      <w:r w:rsidR="009763A2" w:rsidRPr="00144880">
        <w:rPr>
          <w:sz w:val="22"/>
          <w:szCs w:val="22"/>
        </w:rPr>
        <w:t>oE</w:t>
      </w:r>
      <w:r w:rsidR="003A7556" w:rsidRPr="00144880">
        <w:rPr>
          <w:sz w:val="22"/>
          <w:szCs w:val="22"/>
        </w:rPr>
        <w:t xml:space="preserve">).  </w:t>
      </w:r>
      <w:r w:rsidR="00964BF3" w:rsidRPr="00144880">
        <w:rPr>
          <w:sz w:val="22"/>
          <w:szCs w:val="22"/>
        </w:rPr>
        <w:t xml:space="preserve">As per the </w:t>
      </w:r>
      <w:r w:rsidR="00B95981" w:rsidRPr="00144880">
        <w:rPr>
          <w:sz w:val="22"/>
          <w:szCs w:val="22"/>
        </w:rPr>
        <w:t xml:space="preserve">published </w:t>
      </w:r>
      <w:r w:rsidR="00964BF3" w:rsidRPr="00144880">
        <w:rPr>
          <w:sz w:val="22"/>
          <w:szCs w:val="22"/>
        </w:rPr>
        <w:t xml:space="preserve">documentation, it consists of the data </w:t>
      </w:r>
      <w:r w:rsidRPr="00144880">
        <w:rPr>
          <w:sz w:val="22"/>
          <w:szCs w:val="22"/>
        </w:rPr>
        <w:t>collected f</w:t>
      </w:r>
      <w:r w:rsidR="00964BF3" w:rsidRPr="00144880">
        <w:rPr>
          <w:sz w:val="22"/>
          <w:szCs w:val="22"/>
        </w:rPr>
        <w:t>rom</w:t>
      </w:r>
      <w:r w:rsidRPr="00144880">
        <w:rPr>
          <w:sz w:val="22"/>
          <w:szCs w:val="22"/>
        </w:rPr>
        <w:t xml:space="preserve"> </w:t>
      </w:r>
      <w:r w:rsidR="00A10E1C" w:rsidRPr="00144880">
        <w:rPr>
          <w:sz w:val="22"/>
          <w:szCs w:val="22"/>
        </w:rPr>
        <w:t xml:space="preserve">1996 to 2013 and sourced from </w:t>
      </w:r>
    </w:p>
    <w:p w14:paraId="4953C745" w14:textId="77777777" w:rsidR="00C41433" w:rsidRPr="00144880" w:rsidRDefault="00611607" w:rsidP="00C41433">
      <w:pPr>
        <w:pStyle w:val="ListParagraph"/>
        <w:numPr>
          <w:ilvl w:val="0"/>
          <w:numId w:val="12"/>
        </w:numPr>
        <w:shd w:val="clear" w:color="auto" w:fill="FFFFFF"/>
        <w:spacing w:after="150"/>
        <w:rPr>
          <w:sz w:val="22"/>
          <w:szCs w:val="22"/>
        </w:rPr>
      </w:pPr>
      <w:r w:rsidRPr="00144880">
        <w:rPr>
          <w:sz w:val="22"/>
          <w:szCs w:val="22"/>
        </w:rPr>
        <w:t xml:space="preserve">federal reporting by institutions, </w:t>
      </w:r>
    </w:p>
    <w:p w14:paraId="2E10758A" w14:textId="77777777" w:rsidR="00C41433" w:rsidRPr="00144880" w:rsidRDefault="00611607" w:rsidP="00C41433">
      <w:pPr>
        <w:pStyle w:val="ListParagraph"/>
        <w:numPr>
          <w:ilvl w:val="0"/>
          <w:numId w:val="12"/>
        </w:numPr>
        <w:shd w:val="clear" w:color="auto" w:fill="FFFFFF"/>
        <w:spacing w:after="150"/>
        <w:rPr>
          <w:sz w:val="22"/>
          <w:szCs w:val="22"/>
        </w:rPr>
      </w:pPr>
      <w:r w:rsidRPr="00144880">
        <w:rPr>
          <w:sz w:val="22"/>
          <w:szCs w:val="22"/>
        </w:rPr>
        <w:t xml:space="preserve">federal financial aid, and </w:t>
      </w:r>
    </w:p>
    <w:p w14:paraId="4879EFF2" w14:textId="77777777" w:rsidR="00C41433" w:rsidRPr="00144880" w:rsidRDefault="00611607" w:rsidP="00C41433">
      <w:pPr>
        <w:pStyle w:val="ListParagraph"/>
        <w:numPr>
          <w:ilvl w:val="0"/>
          <w:numId w:val="12"/>
        </w:numPr>
        <w:shd w:val="clear" w:color="auto" w:fill="FFFFFF"/>
        <w:spacing w:after="150"/>
        <w:rPr>
          <w:sz w:val="22"/>
          <w:szCs w:val="22"/>
        </w:rPr>
      </w:pPr>
      <w:proofErr w:type="gramStart"/>
      <w:r w:rsidRPr="00144880">
        <w:rPr>
          <w:sz w:val="22"/>
          <w:szCs w:val="22"/>
        </w:rPr>
        <w:t>tax</w:t>
      </w:r>
      <w:proofErr w:type="gramEnd"/>
      <w:r w:rsidRPr="00144880">
        <w:rPr>
          <w:sz w:val="22"/>
          <w:szCs w:val="22"/>
        </w:rPr>
        <w:t xml:space="preserve"> information.   </w:t>
      </w:r>
    </w:p>
    <w:p w14:paraId="08F6F554" w14:textId="77777777" w:rsidR="009763A2" w:rsidRDefault="00A10E1C" w:rsidP="0092751B">
      <w:pPr>
        <w:shd w:val="clear" w:color="auto" w:fill="FFFFFF"/>
        <w:spacing w:after="150"/>
        <w:ind w:firstLine="0"/>
        <w:rPr>
          <w:rFonts w:ascii="Helvetica" w:eastAsia="Times New Roman" w:hAnsi="Helvetica" w:cs="Helvetica"/>
          <w:color w:val="333333"/>
          <w:kern w:val="0"/>
          <w:sz w:val="22"/>
          <w:szCs w:val="22"/>
          <w:lang w:eastAsia="en-US"/>
        </w:rPr>
      </w:pPr>
      <w:r w:rsidRPr="00144880">
        <w:rPr>
          <w:sz w:val="22"/>
          <w:szCs w:val="22"/>
        </w:rPr>
        <w:t>In this paper</w:t>
      </w:r>
      <w:r w:rsidR="003A7556" w:rsidRPr="00144880">
        <w:rPr>
          <w:sz w:val="22"/>
          <w:szCs w:val="22"/>
        </w:rPr>
        <w:t>, w</w:t>
      </w:r>
      <w:r w:rsidR="009763A2" w:rsidRPr="00144880">
        <w:rPr>
          <w:sz w:val="22"/>
          <w:szCs w:val="22"/>
        </w:rPr>
        <w:t xml:space="preserve">e </w:t>
      </w:r>
      <w:r w:rsidR="00964BF3" w:rsidRPr="00144880">
        <w:rPr>
          <w:sz w:val="22"/>
          <w:szCs w:val="22"/>
        </w:rPr>
        <w:t>focus</w:t>
      </w:r>
      <w:r w:rsidR="009763A2" w:rsidRPr="00144880">
        <w:rPr>
          <w:sz w:val="22"/>
          <w:szCs w:val="22"/>
        </w:rPr>
        <w:t xml:space="preserve"> </w:t>
      </w:r>
      <w:r w:rsidR="00964BF3" w:rsidRPr="00144880">
        <w:rPr>
          <w:sz w:val="22"/>
          <w:szCs w:val="22"/>
        </w:rPr>
        <w:t xml:space="preserve">on </w:t>
      </w:r>
      <w:r w:rsidRPr="00144880">
        <w:rPr>
          <w:sz w:val="22"/>
          <w:szCs w:val="22"/>
        </w:rPr>
        <w:t xml:space="preserve">2013 data which is stored in file </w:t>
      </w:r>
      <w:r w:rsidR="009D1D66" w:rsidRPr="00144880">
        <w:rPr>
          <w:rFonts w:eastAsia="Times New Roman" w:cstheme="minorHAnsi"/>
          <w:i/>
          <w:color w:val="333333"/>
          <w:kern w:val="0"/>
          <w:sz w:val="22"/>
          <w:szCs w:val="22"/>
          <w:lang w:eastAsia="en-US"/>
        </w:rPr>
        <w:t>merged</w:t>
      </w:r>
      <w:r w:rsidR="003A7556" w:rsidRPr="00144880">
        <w:rPr>
          <w:rFonts w:eastAsia="Times New Roman" w:cstheme="minorHAnsi"/>
          <w:i/>
          <w:color w:val="333333"/>
          <w:kern w:val="0"/>
          <w:sz w:val="22"/>
          <w:szCs w:val="22"/>
          <w:lang w:eastAsia="en-US"/>
        </w:rPr>
        <w:t>2013_</w:t>
      </w:r>
      <w:r w:rsidR="009D1D66" w:rsidRPr="00144880">
        <w:rPr>
          <w:rFonts w:eastAsia="Times New Roman" w:cstheme="minorHAnsi"/>
          <w:i/>
          <w:color w:val="333333"/>
          <w:kern w:val="0"/>
          <w:sz w:val="22"/>
          <w:szCs w:val="22"/>
          <w:lang w:eastAsia="en-US"/>
        </w:rPr>
        <w:t>pp</w:t>
      </w:r>
      <w:r w:rsidR="0013785E" w:rsidRPr="00144880">
        <w:rPr>
          <w:rFonts w:eastAsia="Times New Roman" w:cstheme="minorHAnsi"/>
          <w:i/>
          <w:color w:val="333333"/>
          <w:kern w:val="0"/>
          <w:sz w:val="22"/>
          <w:szCs w:val="22"/>
          <w:lang w:eastAsia="en-US"/>
        </w:rPr>
        <w:t>.csv</w:t>
      </w:r>
      <w:r w:rsidR="0013785E" w:rsidRPr="00144880">
        <w:rPr>
          <w:rFonts w:eastAsia="Times New Roman" w:cstheme="minorHAnsi"/>
          <w:color w:val="333333"/>
          <w:kern w:val="0"/>
          <w:sz w:val="22"/>
          <w:szCs w:val="22"/>
          <w:lang w:eastAsia="en-US"/>
        </w:rPr>
        <w:t>.</w:t>
      </w:r>
      <w:r w:rsidR="00425A46" w:rsidRPr="00144880">
        <w:rPr>
          <w:rFonts w:eastAsia="Times New Roman" w:cstheme="minorHAnsi"/>
          <w:color w:val="333333"/>
          <w:kern w:val="0"/>
          <w:sz w:val="22"/>
          <w:szCs w:val="22"/>
          <w:lang w:eastAsia="en-US"/>
        </w:rPr>
        <w:t xml:space="preserve">  The</w:t>
      </w:r>
      <w:r w:rsidR="003A7556" w:rsidRPr="00144880">
        <w:rPr>
          <w:rFonts w:eastAsia="Times New Roman" w:cstheme="minorHAnsi"/>
          <w:color w:val="333333"/>
          <w:kern w:val="0"/>
          <w:sz w:val="22"/>
          <w:szCs w:val="22"/>
          <w:lang w:eastAsia="en-US"/>
        </w:rPr>
        <w:t xml:space="preserve"> data set has </w:t>
      </w:r>
      <w:r w:rsidR="003A7556" w:rsidRPr="00144880">
        <w:rPr>
          <w:rFonts w:ascii="Helvetica" w:eastAsia="Times New Roman" w:hAnsi="Helvetica" w:cs="Helvetica"/>
          <w:color w:val="333333"/>
          <w:kern w:val="0"/>
          <w:sz w:val="22"/>
          <w:szCs w:val="22"/>
          <w:lang w:eastAsia="en-US"/>
        </w:rPr>
        <w:t xml:space="preserve">a dimension of 7804 </w:t>
      </w:r>
      <w:r w:rsidR="00E50B58" w:rsidRPr="00144880">
        <w:rPr>
          <w:rFonts w:ascii="Helvetica" w:eastAsia="Times New Roman" w:hAnsi="Helvetica" w:cs="Helvetica"/>
          <w:color w:val="333333"/>
          <w:kern w:val="0"/>
          <w:sz w:val="22"/>
          <w:szCs w:val="22"/>
          <w:lang w:eastAsia="en-US"/>
        </w:rPr>
        <w:t xml:space="preserve">(rows) </w:t>
      </w:r>
      <w:r w:rsidR="003A7556" w:rsidRPr="00144880">
        <w:rPr>
          <w:rFonts w:ascii="Helvetica" w:eastAsia="Times New Roman" w:hAnsi="Helvetica" w:cs="Helvetica"/>
          <w:color w:val="333333"/>
          <w:kern w:val="0"/>
          <w:sz w:val="22"/>
          <w:szCs w:val="22"/>
          <w:lang w:eastAsia="en-US"/>
        </w:rPr>
        <w:t>by 1729</w:t>
      </w:r>
      <w:r w:rsidR="00E50B58" w:rsidRPr="00144880">
        <w:rPr>
          <w:rFonts w:ascii="Helvetica" w:eastAsia="Times New Roman" w:hAnsi="Helvetica" w:cs="Helvetica"/>
          <w:color w:val="333333"/>
          <w:kern w:val="0"/>
          <w:sz w:val="22"/>
          <w:szCs w:val="22"/>
          <w:lang w:eastAsia="en-US"/>
        </w:rPr>
        <w:t xml:space="preserve"> (columns)</w:t>
      </w:r>
      <w:r w:rsidR="003A7556" w:rsidRPr="00144880">
        <w:rPr>
          <w:rFonts w:ascii="Helvetica" w:eastAsia="Times New Roman" w:hAnsi="Helvetica" w:cs="Helvetica"/>
          <w:color w:val="333333"/>
          <w:kern w:val="0"/>
          <w:sz w:val="22"/>
          <w:szCs w:val="22"/>
          <w:lang w:eastAsia="en-US"/>
        </w:rPr>
        <w:t xml:space="preserve">.  </w:t>
      </w:r>
      <w:r w:rsidR="00753348" w:rsidRPr="00144880">
        <w:rPr>
          <w:rFonts w:ascii="Helvetica" w:eastAsia="Times New Roman" w:hAnsi="Helvetica" w:cs="Helvetica"/>
          <w:color w:val="333333"/>
          <w:kern w:val="0"/>
          <w:sz w:val="22"/>
          <w:szCs w:val="22"/>
          <w:lang w:eastAsia="en-US"/>
        </w:rPr>
        <w:t xml:space="preserve">It </w:t>
      </w:r>
      <w:r w:rsidR="009763A2" w:rsidRPr="00144880">
        <w:rPr>
          <w:rFonts w:ascii="Helvetica" w:eastAsia="Times New Roman" w:hAnsi="Helvetica" w:cs="Helvetica"/>
          <w:color w:val="333333"/>
          <w:kern w:val="0"/>
          <w:sz w:val="22"/>
          <w:szCs w:val="22"/>
          <w:lang w:eastAsia="en-US"/>
        </w:rPr>
        <w:t>is divided into sub-sections</w:t>
      </w:r>
      <w:r w:rsidR="00753348" w:rsidRPr="00144880">
        <w:rPr>
          <w:rFonts w:ascii="Helvetica" w:eastAsia="Times New Roman" w:hAnsi="Helvetica" w:cs="Helvetica"/>
          <w:color w:val="333333"/>
          <w:kern w:val="0"/>
          <w:sz w:val="22"/>
          <w:szCs w:val="22"/>
          <w:lang w:eastAsia="en-US"/>
        </w:rPr>
        <w:t xml:space="preserve"> as shown in </w:t>
      </w:r>
      <w:r w:rsidRPr="00144880">
        <w:rPr>
          <w:rFonts w:ascii="Helvetica" w:eastAsia="Times New Roman" w:hAnsi="Helvetica" w:cs="Helvetica"/>
          <w:color w:val="333333"/>
          <w:kern w:val="0"/>
          <w:sz w:val="22"/>
          <w:szCs w:val="22"/>
          <w:lang w:eastAsia="en-US"/>
        </w:rPr>
        <w:t>Table 1</w:t>
      </w:r>
      <w:r w:rsidR="00090ECC" w:rsidRPr="00144880">
        <w:rPr>
          <w:rFonts w:ascii="Helvetica" w:eastAsia="Times New Roman" w:hAnsi="Helvetica" w:cs="Helvetica"/>
          <w:color w:val="333333"/>
          <w:kern w:val="0"/>
          <w:sz w:val="22"/>
          <w:szCs w:val="22"/>
          <w:lang w:eastAsia="en-US"/>
        </w:rPr>
        <w:t>.  Each sub section has a number of attributes.   We will use the sub section b</w:t>
      </w:r>
      <w:r w:rsidR="00425A46" w:rsidRPr="00144880">
        <w:rPr>
          <w:rFonts w:ascii="Helvetica" w:eastAsia="Times New Roman" w:hAnsi="Helvetica" w:cs="Helvetica"/>
          <w:color w:val="333333"/>
          <w:kern w:val="0"/>
          <w:sz w:val="22"/>
          <w:szCs w:val="22"/>
          <w:lang w:eastAsia="en-US"/>
        </w:rPr>
        <w:t>ased demarcation</w:t>
      </w:r>
      <w:r w:rsidR="00090ECC" w:rsidRPr="00144880">
        <w:rPr>
          <w:rFonts w:ascii="Helvetica" w:eastAsia="Times New Roman" w:hAnsi="Helvetica" w:cs="Helvetica"/>
          <w:color w:val="333333"/>
          <w:kern w:val="0"/>
          <w:sz w:val="22"/>
          <w:szCs w:val="22"/>
          <w:lang w:eastAsia="en-US"/>
        </w:rPr>
        <w:t xml:space="preserve"> in subsequent analysis in this paper. </w:t>
      </w:r>
    </w:p>
    <w:p w14:paraId="7B35D798" w14:textId="77777777" w:rsidR="008F5780" w:rsidRPr="008F5780" w:rsidRDefault="008F5780" w:rsidP="008F5780">
      <w:pPr>
        <w:pStyle w:val="NoSpacing"/>
        <w:rPr>
          <w:sz w:val="22"/>
        </w:rPr>
      </w:pPr>
      <w:r w:rsidRPr="008F5780">
        <w:rPr>
          <w:b/>
          <w:sz w:val="22"/>
        </w:rPr>
        <w:t>Table 1</w:t>
      </w:r>
      <w:r w:rsidRPr="00506E1A">
        <w:rPr>
          <w:sz w:val="22"/>
        </w:rPr>
        <w:t xml:space="preserve">: </w:t>
      </w:r>
      <w:r w:rsidRPr="00506E1A">
        <w:rPr>
          <w:rStyle w:val="Emphasis"/>
          <w:sz w:val="22"/>
        </w:rPr>
        <w:t>Scorecard Categories</w:t>
      </w:r>
    </w:p>
    <w:tbl>
      <w:tblPr>
        <w:tblW w:w="13650" w:type="dxa"/>
        <w:tblCellSpacing w:w="15" w:type="dxa"/>
        <w:tblBorders>
          <w:bottom w:val="single" w:sz="6"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4690"/>
        <w:gridCol w:w="8960"/>
      </w:tblGrid>
      <w:tr w:rsidR="008F5780" w:rsidRPr="008F5780" w14:paraId="2A192E71" w14:textId="77777777" w:rsidTr="00892964">
        <w:trPr>
          <w:tblHeader/>
          <w:tblCellSpacing w:w="15" w:type="dxa"/>
        </w:trPr>
        <w:tc>
          <w:tcPr>
            <w:tcW w:w="0" w:type="auto"/>
            <w:tcBorders>
              <w:bottom w:val="single" w:sz="6" w:space="0" w:color="111111"/>
            </w:tcBorders>
            <w:shd w:val="clear" w:color="auto" w:fill="FFFFFF"/>
            <w:tcMar>
              <w:top w:w="150" w:type="dxa"/>
              <w:left w:w="270" w:type="dxa"/>
              <w:bottom w:w="150" w:type="dxa"/>
              <w:right w:w="270" w:type="dxa"/>
            </w:tcMar>
            <w:vAlign w:val="center"/>
            <w:hideMark/>
          </w:tcPr>
          <w:p w14:paraId="5B9CCFFD" w14:textId="77777777" w:rsidR="008F5780" w:rsidRPr="008F5780" w:rsidRDefault="008F5780" w:rsidP="00892964">
            <w:pPr>
              <w:spacing w:line="250" w:lineRule="atLeast"/>
              <w:ind w:firstLine="0"/>
              <w:jc w:val="both"/>
              <w:rPr>
                <w:rFonts w:ascii="Helvetica" w:eastAsia="Times New Roman" w:hAnsi="Helvetica" w:cs="Helvetica"/>
                <w:bCs/>
                <w:color w:val="333333"/>
                <w:kern w:val="0"/>
                <w:sz w:val="21"/>
                <w:szCs w:val="21"/>
                <w:lang w:eastAsia="en-US"/>
              </w:rPr>
            </w:pPr>
            <w:r w:rsidRPr="008F5780">
              <w:rPr>
                <w:rFonts w:ascii="Helvetica" w:eastAsia="Times New Roman" w:hAnsi="Helvetica" w:cs="Helvetica"/>
                <w:bCs/>
                <w:color w:val="333333"/>
                <w:kern w:val="0"/>
                <w:sz w:val="22"/>
                <w:szCs w:val="21"/>
                <w:lang w:eastAsia="en-US"/>
              </w:rPr>
              <w:t>Data</w:t>
            </w:r>
          </w:p>
        </w:tc>
        <w:tc>
          <w:tcPr>
            <w:tcW w:w="0" w:type="auto"/>
            <w:tcBorders>
              <w:bottom w:val="single" w:sz="6" w:space="0" w:color="111111"/>
            </w:tcBorders>
            <w:shd w:val="clear" w:color="auto" w:fill="FFFFFF"/>
            <w:tcMar>
              <w:top w:w="150" w:type="dxa"/>
              <w:left w:w="270" w:type="dxa"/>
              <w:bottom w:w="150" w:type="dxa"/>
              <w:right w:w="270" w:type="dxa"/>
            </w:tcMar>
            <w:vAlign w:val="center"/>
            <w:hideMark/>
          </w:tcPr>
          <w:p w14:paraId="29E3FACC" w14:textId="77777777" w:rsidR="008F5780" w:rsidRPr="008F5780" w:rsidRDefault="008F5780" w:rsidP="00892964">
            <w:pPr>
              <w:spacing w:line="250" w:lineRule="atLeast"/>
              <w:ind w:firstLine="0"/>
              <w:rPr>
                <w:rFonts w:ascii="Helvetica" w:eastAsia="Times New Roman" w:hAnsi="Helvetica" w:cs="Helvetica"/>
                <w:bCs/>
                <w:color w:val="333333"/>
                <w:kern w:val="0"/>
                <w:sz w:val="21"/>
                <w:szCs w:val="21"/>
                <w:lang w:eastAsia="en-US"/>
              </w:rPr>
            </w:pPr>
            <w:r w:rsidRPr="008F5780">
              <w:rPr>
                <w:rFonts w:ascii="Helvetica" w:eastAsia="Times New Roman" w:hAnsi="Helvetica" w:cs="Helvetica"/>
                <w:bCs/>
                <w:color w:val="333333"/>
                <w:kern w:val="0"/>
                <w:sz w:val="22"/>
                <w:szCs w:val="21"/>
                <w:lang w:eastAsia="en-US"/>
              </w:rPr>
              <w:t>Description</w:t>
            </w:r>
          </w:p>
        </w:tc>
      </w:tr>
      <w:tr w:rsidR="008F5780" w:rsidRPr="003A7556" w14:paraId="29A56F60" w14:textId="77777777" w:rsidTr="00892964">
        <w:trPr>
          <w:tblCellSpacing w:w="15" w:type="dxa"/>
        </w:trPr>
        <w:tc>
          <w:tcPr>
            <w:tcW w:w="0" w:type="auto"/>
            <w:tcBorders>
              <w:top w:val="nil"/>
            </w:tcBorders>
            <w:shd w:val="clear" w:color="auto" w:fill="F9F9F9"/>
            <w:tcMar>
              <w:top w:w="120" w:type="dxa"/>
              <w:left w:w="150" w:type="dxa"/>
              <w:bottom w:w="120" w:type="dxa"/>
              <w:right w:w="150" w:type="dxa"/>
            </w:tcMar>
            <w:vAlign w:val="center"/>
          </w:tcPr>
          <w:p w14:paraId="23175FB9"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Pr>
                <w:rFonts w:ascii="Helvetica" w:eastAsia="Times New Roman" w:hAnsi="Helvetica" w:cs="Helvetica"/>
                <w:color w:val="333333"/>
                <w:kern w:val="0"/>
                <w:sz w:val="21"/>
                <w:szCs w:val="21"/>
                <w:lang w:eastAsia="en-US"/>
              </w:rPr>
              <w:t>Root</w:t>
            </w:r>
          </w:p>
        </w:tc>
        <w:tc>
          <w:tcPr>
            <w:tcW w:w="0" w:type="auto"/>
            <w:tcBorders>
              <w:top w:val="nil"/>
            </w:tcBorders>
            <w:shd w:val="clear" w:color="auto" w:fill="F9F9F9"/>
            <w:tcMar>
              <w:top w:w="120" w:type="dxa"/>
              <w:left w:w="150" w:type="dxa"/>
              <w:bottom w:w="120" w:type="dxa"/>
              <w:right w:w="150" w:type="dxa"/>
            </w:tcMar>
            <w:vAlign w:val="center"/>
          </w:tcPr>
          <w:p w14:paraId="52BFF84C"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Pr>
                <w:rFonts w:ascii="Helvetica" w:eastAsia="Times New Roman" w:hAnsi="Helvetica" w:cs="Helvetica"/>
                <w:color w:val="333333"/>
                <w:kern w:val="0"/>
                <w:sz w:val="21"/>
                <w:szCs w:val="21"/>
                <w:lang w:eastAsia="en-US"/>
              </w:rPr>
              <w:t xml:space="preserve">technical information </w:t>
            </w:r>
          </w:p>
        </w:tc>
      </w:tr>
      <w:tr w:rsidR="008F5780" w:rsidRPr="003A7556" w14:paraId="18172502" w14:textId="77777777" w:rsidTr="00892964">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4AAE81B4"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About the school</w:t>
            </w:r>
          </w:p>
        </w:tc>
        <w:tc>
          <w:tcPr>
            <w:tcW w:w="0" w:type="auto"/>
            <w:tcBorders>
              <w:top w:val="nil"/>
            </w:tcBorders>
            <w:shd w:val="clear" w:color="auto" w:fill="F9F9F9"/>
            <w:tcMar>
              <w:top w:w="120" w:type="dxa"/>
              <w:left w:w="150" w:type="dxa"/>
              <w:bottom w:w="120" w:type="dxa"/>
              <w:right w:w="150" w:type="dxa"/>
            </w:tcMar>
            <w:vAlign w:val="center"/>
            <w:hideMark/>
          </w:tcPr>
          <w:p w14:paraId="23B2A957"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information about the school</w:t>
            </w:r>
          </w:p>
        </w:tc>
      </w:tr>
      <w:tr w:rsidR="008F5780" w:rsidRPr="003A7556" w14:paraId="753085EA" w14:textId="77777777" w:rsidTr="0089296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AF36C42"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Academics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78CF218"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academic offerings</w:t>
            </w:r>
          </w:p>
        </w:tc>
      </w:tr>
      <w:tr w:rsidR="008F5780" w:rsidRPr="003A7556" w14:paraId="7121FC14" w14:textId="77777777" w:rsidTr="0089296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18E644E"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Admission</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EAAFFBF"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Pr>
                <w:rFonts w:ascii="Helvetica" w:eastAsia="Times New Roman" w:hAnsi="Helvetica" w:cs="Helvetica"/>
                <w:color w:val="333333"/>
                <w:kern w:val="0"/>
                <w:sz w:val="21"/>
                <w:szCs w:val="21"/>
                <w:lang w:eastAsia="en-US"/>
              </w:rPr>
              <w:t>S</w:t>
            </w:r>
            <w:r w:rsidRPr="003A7556">
              <w:rPr>
                <w:rFonts w:ascii="Helvetica" w:eastAsia="Times New Roman" w:hAnsi="Helvetica" w:cs="Helvetica"/>
                <w:color w:val="333333"/>
                <w:kern w:val="0"/>
                <w:sz w:val="21"/>
                <w:szCs w:val="21"/>
                <w:lang w:eastAsia="en-US"/>
              </w:rPr>
              <w:t>cores</w:t>
            </w:r>
          </w:p>
        </w:tc>
      </w:tr>
      <w:tr w:rsidR="008F5780" w:rsidRPr="003A7556" w14:paraId="26D3919E" w14:textId="77777777" w:rsidTr="0089296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FD08639"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Completion Statistics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DBA1565"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completion rates</w:t>
            </w:r>
          </w:p>
        </w:tc>
      </w:tr>
      <w:tr w:rsidR="008F5780" w:rsidRPr="003A7556" w14:paraId="1613BF05" w14:textId="77777777" w:rsidTr="0089296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D8630A5"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Cost</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004E00A"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cost to students</w:t>
            </w:r>
          </w:p>
        </w:tc>
      </w:tr>
      <w:tr w:rsidR="008F5780" w:rsidRPr="003A7556" w14:paraId="2C4091F8" w14:textId="77777777" w:rsidTr="0089296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93DF10"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Earnings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9E11DC9"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earnings &amp; employment prospects</w:t>
            </w:r>
          </w:p>
        </w:tc>
      </w:tr>
      <w:tr w:rsidR="008F5780" w:rsidRPr="003A7556" w14:paraId="364F007E" w14:textId="77777777" w:rsidTr="0089296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42CAACA"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Financial Aid</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0A0DD1B"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federal financial aid, debt ceiling and loan performance</w:t>
            </w:r>
          </w:p>
        </w:tc>
      </w:tr>
      <w:tr w:rsidR="008F5780" w:rsidRPr="003A7556" w14:paraId="0F13A428" w14:textId="77777777" w:rsidTr="0089296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FD2B7A5"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Outcomes for Title IV students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1DBFA07"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sidRPr="003A7556">
              <w:rPr>
                <w:rFonts w:ascii="Helvetica" w:eastAsia="Times New Roman" w:hAnsi="Helvetica" w:cs="Helvetica"/>
                <w:color w:val="333333"/>
                <w:kern w:val="0"/>
                <w:sz w:val="21"/>
                <w:szCs w:val="21"/>
                <w:lang w:eastAsia="en-US"/>
              </w:rPr>
              <w:t>completion rates that track institutional outcomes for students</w:t>
            </w:r>
          </w:p>
        </w:tc>
      </w:tr>
      <w:tr w:rsidR="008F5780" w:rsidRPr="003A7556" w14:paraId="1FE5CED8" w14:textId="77777777" w:rsidTr="00892964">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F8D3C30"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Pr>
                <w:rFonts w:ascii="Helvetica" w:eastAsia="Times New Roman" w:hAnsi="Helvetica" w:cs="Helvetica"/>
                <w:color w:val="333333"/>
                <w:kern w:val="0"/>
                <w:sz w:val="21"/>
                <w:szCs w:val="21"/>
                <w:lang w:eastAsia="en-US"/>
              </w:rPr>
              <w:t xml:space="preserve">Earnings </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84AFD57"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Pr>
                <w:rFonts w:ascii="Helvetica" w:eastAsia="Times New Roman" w:hAnsi="Helvetica" w:cs="Helvetica"/>
                <w:color w:val="333333"/>
                <w:kern w:val="0"/>
                <w:sz w:val="21"/>
                <w:szCs w:val="21"/>
                <w:lang w:eastAsia="en-US"/>
              </w:rPr>
              <w:t>earnings of former students</w:t>
            </w:r>
          </w:p>
        </w:tc>
      </w:tr>
      <w:tr w:rsidR="008F5780" w:rsidRPr="003A7556" w14:paraId="40E35051" w14:textId="77777777" w:rsidTr="00892964">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E3CFEF2"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Pr>
                <w:rFonts w:ascii="Helvetica" w:eastAsia="Times New Roman" w:hAnsi="Helvetica" w:cs="Helvetica"/>
                <w:color w:val="333333"/>
                <w:kern w:val="0"/>
                <w:sz w:val="21"/>
                <w:szCs w:val="21"/>
                <w:lang w:eastAsia="en-US"/>
              </w:rPr>
              <w:t>Repayments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50D78E3" w14:textId="77777777" w:rsidR="008F5780" w:rsidRPr="003A7556" w:rsidRDefault="008F5780" w:rsidP="00892964">
            <w:pPr>
              <w:spacing w:line="250" w:lineRule="atLeast"/>
              <w:ind w:firstLine="0"/>
              <w:rPr>
                <w:rFonts w:ascii="Helvetica" w:eastAsia="Times New Roman" w:hAnsi="Helvetica" w:cs="Helvetica"/>
                <w:color w:val="333333"/>
                <w:kern w:val="0"/>
                <w:sz w:val="21"/>
                <w:szCs w:val="21"/>
                <w:lang w:eastAsia="en-US"/>
              </w:rPr>
            </w:pPr>
            <w:r>
              <w:rPr>
                <w:rFonts w:ascii="Helvetica" w:eastAsia="Times New Roman" w:hAnsi="Helvetica" w:cs="Helvetica"/>
                <w:color w:val="333333"/>
                <w:kern w:val="0"/>
                <w:sz w:val="21"/>
                <w:szCs w:val="21"/>
                <w:lang w:eastAsia="en-US"/>
              </w:rPr>
              <w:t>debt repayment</w:t>
            </w:r>
          </w:p>
        </w:tc>
      </w:tr>
    </w:tbl>
    <w:p w14:paraId="065B64C7" w14:textId="77777777" w:rsidR="008F5780" w:rsidRPr="00144880" w:rsidRDefault="008F5780" w:rsidP="0092751B">
      <w:pPr>
        <w:shd w:val="clear" w:color="auto" w:fill="FFFFFF"/>
        <w:spacing w:after="150"/>
        <w:ind w:firstLine="0"/>
        <w:rPr>
          <w:rFonts w:ascii="Helvetica" w:eastAsia="Times New Roman" w:hAnsi="Helvetica" w:cs="Helvetica"/>
          <w:color w:val="333333"/>
          <w:kern w:val="0"/>
          <w:sz w:val="22"/>
          <w:szCs w:val="22"/>
          <w:lang w:eastAsia="en-US"/>
        </w:rPr>
      </w:pPr>
    </w:p>
    <w:p w14:paraId="052E45E6" w14:textId="77777777" w:rsidR="00753348" w:rsidRPr="00144880" w:rsidRDefault="00753348" w:rsidP="00753348">
      <w:pPr>
        <w:shd w:val="clear" w:color="auto" w:fill="FFFFFF"/>
        <w:spacing w:after="150"/>
        <w:ind w:firstLine="0"/>
        <w:rPr>
          <w:rFonts w:eastAsia="Times New Roman" w:cstheme="minorHAnsi"/>
          <w:color w:val="333333"/>
          <w:kern w:val="0"/>
          <w:sz w:val="22"/>
          <w:szCs w:val="22"/>
          <w:lang w:eastAsia="en-US"/>
        </w:rPr>
      </w:pPr>
      <w:r w:rsidRPr="00144880">
        <w:rPr>
          <w:rFonts w:eastAsia="Times New Roman" w:cstheme="minorHAnsi"/>
          <w:color w:val="333333"/>
          <w:kern w:val="0"/>
          <w:sz w:val="22"/>
          <w:szCs w:val="22"/>
          <w:lang w:eastAsia="en-US"/>
        </w:rPr>
        <w:lastRenderedPageBreak/>
        <w:t>Our focus in this analysis is on the </w:t>
      </w:r>
      <w:r w:rsidRPr="00144880">
        <w:rPr>
          <w:rFonts w:eastAsia="Times New Roman" w:cstheme="minorHAnsi"/>
          <w:b/>
          <w:bCs/>
          <w:color w:val="333333"/>
          <w:kern w:val="0"/>
          <w:sz w:val="22"/>
          <w:szCs w:val="22"/>
          <w:lang w:eastAsia="en-US"/>
        </w:rPr>
        <w:t>repayment rates</w:t>
      </w:r>
      <w:r w:rsidRPr="00144880">
        <w:rPr>
          <w:rFonts w:eastAsia="Times New Roman" w:cstheme="minorHAnsi"/>
          <w:color w:val="333333"/>
          <w:kern w:val="0"/>
          <w:sz w:val="22"/>
          <w:szCs w:val="22"/>
          <w:lang w:eastAsia="en-US"/>
        </w:rPr>
        <w:t xml:space="preserve">. </w:t>
      </w:r>
      <w:r w:rsidR="0053664D" w:rsidRPr="00144880">
        <w:rPr>
          <w:rFonts w:eastAsia="Times New Roman" w:cstheme="minorHAnsi"/>
          <w:color w:val="333333"/>
          <w:kern w:val="0"/>
          <w:sz w:val="22"/>
          <w:szCs w:val="22"/>
          <w:lang w:eastAsia="en-US"/>
        </w:rPr>
        <w:t>As defined in the data set documentation, repayment rates</w:t>
      </w:r>
      <w:r w:rsidR="00A10E1C" w:rsidRPr="00144880">
        <w:rPr>
          <w:rFonts w:eastAsia="Times New Roman" w:cstheme="minorHAnsi"/>
          <w:color w:val="333333"/>
          <w:kern w:val="0"/>
          <w:sz w:val="22"/>
          <w:szCs w:val="22"/>
          <w:lang w:eastAsia="en-US"/>
        </w:rPr>
        <w:t xml:space="preserve"> </w:t>
      </w:r>
      <w:r w:rsidRPr="00144880">
        <w:rPr>
          <w:rFonts w:eastAsia="Times New Roman" w:cstheme="minorHAnsi"/>
          <w:color w:val="333333"/>
          <w:kern w:val="0"/>
          <w:sz w:val="22"/>
          <w:szCs w:val="22"/>
          <w:lang w:eastAsia="en-US"/>
        </w:rPr>
        <w:t>“depict the fraction of borrowers at an institution who have not defaulted on their federal loans and who are making progress in paying them down (i.e. have paid down at least $1 in the principal balance on their loans) after leaving school (RPY_*YR_RT). The rates are available for 1 (_1YR_RT), 3 (_3YR_RT), 5 (_5YR_RT), and 7 (_7YR_RT) years after leaving school."</w:t>
      </w:r>
    </w:p>
    <w:p w14:paraId="5B3C4CBD" w14:textId="77777777" w:rsidR="00753348" w:rsidRPr="00FB62A4" w:rsidRDefault="00F80AF5" w:rsidP="00A10E1C">
      <w:pPr>
        <w:shd w:val="clear" w:color="auto" w:fill="FFFFFF"/>
        <w:spacing w:after="150"/>
        <w:ind w:firstLine="0"/>
        <w:rPr>
          <w:rFonts w:eastAsia="Times New Roman" w:cstheme="minorHAnsi"/>
          <w:color w:val="333333"/>
          <w:kern w:val="0"/>
          <w:lang w:eastAsia="en-US"/>
        </w:rPr>
      </w:pPr>
      <w:r w:rsidRPr="00144880">
        <w:rPr>
          <w:rFonts w:eastAsia="Times New Roman" w:cstheme="minorHAnsi"/>
          <w:color w:val="333333"/>
          <w:kern w:val="0"/>
          <w:sz w:val="22"/>
          <w:szCs w:val="22"/>
          <w:lang w:eastAsia="en-US"/>
        </w:rPr>
        <w:t xml:space="preserve">To </w:t>
      </w:r>
      <w:r w:rsidR="00753348" w:rsidRPr="00144880">
        <w:rPr>
          <w:rFonts w:eastAsia="Times New Roman" w:cstheme="minorHAnsi"/>
          <w:color w:val="333333"/>
          <w:kern w:val="0"/>
          <w:sz w:val="22"/>
          <w:szCs w:val="22"/>
          <w:lang w:eastAsia="en-US"/>
        </w:rPr>
        <w:t xml:space="preserve">further narrow down </w:t>
      </w:r>
      <w:r w:rsidR="00A10E1C" w:rsidRPr="00144880">
        <w:rPr>
          <w:rFonts w:eastAsia="Times New Roman" w:cstheme="minorHAnsi"/>
          <w:color w:val="333333"/>
          <w:kern w:val="0"/>
          <w:sz w:val="22"/>
          <w:szCs w:val="22"/>
          <w:lang w:eastAsia="en-US"/>
        </w:rPr>
        <w:t xml:space="preserve">we </w:t>
      </w:r>
      <w:r w:rsidR="00753348" w:rsidRPr="00144880">
        <w:rPr>
          <w:rFonts w:eastAsia="Times New Roman" w:cstheme="minorHAnsi"/>
          <w:color w:val="333333"/>
          <w:kern w:val="0"/>
          <w:sz w:val="22"/>
          <w:szCs w:val="22"/>
          <w:lang w:eastAsia="en-US"/>
        </w:rPr>
        <w:t xml:space="preserve">focus </w:t>
      </w:r>
      <w:r w:rsidR="00A10E1C" w:rsidRPr="00144880">
        <w:rPr>
          <w:rFonts w:eastAsia="Times New Roman" w:cstheme="minorHAnsi"/>
          <w:color w:val="333333"/>
          <w:kern w:val="0"/>
          <w:sz w:val="22"/>
          <w:szCs w:val="22"/>
          <w:lang w:eastAsia="en-US"/>
        </w:rPr>
        <w:t>on</w:t>
      </w:r>
      <w:r w:rsidR="00753348" w:rsidRPr="00144880">
        <w:rPr>
          <w:rFonts w:eastAsia="Times New Roman" w:cstheme="minorHAnsi"/>
          <w:color w:val="333333"/>
          <w:kern w:val="0"/>
          <w:sz w:val="22"/>
          <w:szCs w:val="22"/>
          <w:lang w:eastAsia="en-US"/>
        </w:rPr>
        <w:t xml:space="preserve"> the 7-year repayment rate, namely, </w:t>
      </w:r>
      <w:r w:rsidR="00753348" w:rsidRPr="00144880">
        <w:rPr>
          <w:rFonts w:eastAsia="Times New Roman" w:cstheme="minorHAnsi"/>
          <w:b/>
          <w:bCs/>
          <w:color w:val="333333"/>
          <w:kern w:val="0"/>
          <w:sz w:val="22"/>
          <w:szCs w:val="22"/>
          <w:lang w:eastAsia="en-US"/>
        </w:rPr>
        <w:t>RPY_7YR_RT</w:t>
      </w:r>
      <w:r w:rsidR="00F32B5A">
        <w:rPr>
          <w:rFonts w:eastAsia="Times New Roman" w:cstheme="minorHAnsi"/>
          <w:bCs/>
          <w:color w:val="333333"/>
          <w:kern w:val="0"/>
          <w:sz w:val="22"/>
          <w:szCs w:val="22"/>
          <w:lang w:eastAsia="en-US"/>
        </w:rPr>
        <w:t xml:space="preserve"> (repayment rate).  </w:t>
      </w:r>
      <w:r w:rsidR="00A10E1C" w:rsidRPr="00144880">
        <w:rPr>
          <w:rFonts w:eastAsia="Times New Roman" w:cstheme="minorHAnsi"/>
          <w:bCs/>
          <w:color w:val="333333"/>
          <w:kern w:val="0"/>
          <w:sz w:val="22"/>
          <w:szCs w:val="22"/>
          <w:lang w:eastAsia="en-US"/>
        </w:rPr>
        <w:t xml:space="preserve">We will like to understand </w:t>
      </w:r>
      <w:r w:rsidR="00A10E1C" w:rsidRPr="00144880">
        <w:rPr>
          <w:rFonts w:ascii="Helvetica" w:hAnsi="Helvetica" w:cs="Helvetica"/>
          <w:color w:val="333333"/>
          <w:sz w:val="22"/>
          <w:szCs w:val="22"/>
          <w:shd w:val="clear" w:color="auto" w:fill="FFFFFF"/>
        </w:rPr>
        <w:t xml:space="preserve">how </w:t>
      </w:r>
      <w:r w:rsidR="00F32B5A">
        <w:rPr>
          <w:rFonts w:ascii="Helvetica" w:hAnsi="Helvetica" w:cs="Helvetica"/>
          <w:bCs/>
          <w:color w:val="333333"/>
          <w:sz w:val="22"/>
          <w:szCs w:val="22"/>
          <w:shd w:val="clear" w:color="auto" w:fill="FFFFFF"/>
        </w:rPr>
        <w:t>repayment rate</w:t>
      </w:r>
      <w:r w:rsidR="00A10E1C" w:rsidRPr="00144880">
        <w:rPr>
          <w:rFonts w:ascii="Helvetica" w:hAnsi="Helvetica" w:cs="Helvetica"/>
          <w:color w:val="333333"/>
          <w:sz w:val="22"/>
          <w:szCs w:val="22"/>
          <w:shd w:val="clear" w:color="auto" w:fill="FFFFFF"/>
        </w:rPr>
        <w:t xml:space="preserve"> is affected by the other columns in this data set. In other words, we formulate this as an inference problem with </w:t>
      </w:r>
      <w:r w:rsidR="00F32B5A">
        <w:rPr>
          <w:rFonts w:ascii="Helvetica" w:hAnsi="Helvetica" w:cs="Helvetica"/>
          <w:bCs/>
          <w:color w:val="333333"/>
          <w:sz w:val="22"/>
          <w:szCs w:val="22"/>
          <w:shd w:val="clear" w:color="auto" w:fill="FFFFFF"/>
        </w:rPr>
        <w:t>repayment rate</w:t>
      </w:r>
      <w:r w:rsidR="00A10E1C" w:rsidRPr="00144880">
        <w:rPr>
          <w:rFonts w:eastAsia="Times New Roman" w:cstheme="minorHAnsi"/>
          <w:bCs/>
          <w:color w:val="333333"/>
          <w:kern w:val="0"/>
          <w:sz w:val="22"/>
          <w:szCs w:val="22"/>
          <w:lang w:eastAsia="en-US"/>
        </w:rPr>
        <w:t xml:space="preserve"> </w:t>
      </w:r>
      <w:r w:rsidR="00A10E1C" w:rsidRPr="00144880">
        <w:rPr>
          <w:rFonts w:eastAsia="Times New Roman" w:cstheme="minorHAnsi"/>
          <w:color w:val="333333"/>
          <w:kern w:val="0"/>
          <w:sz w:val="22"/>
          <w:szCs w:val="22"/>
          <w:lang w:eastAsia="en-US"/>
        </w:rPr>
        <w:t xml:space="preserve">as the </w:t>
      </w:r>
      <w:r w:rsidR="00753348" w:rsidRPr="00144880">
        <w:rPr>
          <w:rFonts w:eastAsia="Times New Roman" w:cstheme="minorHAnsi"/>
          <w:color w:val="333333"/>
          <w:kern w:val="0"/>
          <w:sz w:val="22"/>
          <w:szCs w:val="22"/>
          <w:lang w:eastAsia="en-US"/>
        </w:rPr>
        <w:t>dependent or response variable</w:t>
      </w:r>
      <w:r w:rsidR="00A10E1C" w:rsidRPr="00144880">
        <w:rPr>
          <w:rFonts w:eastAsia="Times New Roman" w:cstheme="minorHAnsi"/>
          <w:color w:val="333333"/>
          <w:kern w:val="0"/>
          <w:sz w:val="22"/>
          <w:szCs w:val="22"/>
          <w:lang w:eastAsia="en-US"/>
        </w:rPr>
        <w:t xml:space="preserve"> and the remainder of the variables as independent or explanatory variables.   </w:t>
      </w:r>
      <w:r w:rsidR="00753348" w:rsidRPr="00144880">
        <w:rPr>
          <w:rFonts w:eastAsia="Times New Roman" w:cstheme="minorHAnsi"/>
          <w:color w:val="333333"/>
          <w:kern w:val="0"/>
          <w:sz w:val="22"/>
          <w:szCs w:val="22"/>
          <w:lang w:eastAsia="en-US"/>
        </w:rPr>
        <w:t xml:space="preserve">We feel that </w:t>
      </w:r>
      <w:r w:rsidR="00F32B5A" w:rsidRPr="00F32B5A">
        <w:rPr>
          <w:rFonts w:cstheme="minorHAnsi"/>
          <w:bCs/>
          <w:color w:val="333333"/>
          <w:sz w:val="22"/>
          <w:szCs w:val="22"/>
          <w:shd w:val="clear" w:color="auto" w:fill="FFFFFF"/>
        </w:rPr>
        <w:t>repayment rate</w:t>
      </w:r>
      <w:r w:rsidR="00753348" w:rsidRPr="00144880">
        <w:rPr>
          <w:rFonts w:eastAsia="Times New Roman" w:cstheme="minorHAnsi"/>
          <w:color w:val="333333"/>
          <w:kern w:val="0"/>
          <w:sz w:val="22"/>
          <w:szCs w:val="22"/>
          <w:lang w:eastAsia="en-US"/>
        </w:rPr>
        <w:t xml:space="preserve"> is a key metric that will be of interest to decision makers. Of course, 3-year and 5-year statistics will likely provide an early indication on the health of the debt repayment. We will make relevant observations regarding the temporal performance of the rep</w:t>
      </w:r>
      <w:r w:rsidR="00A10E1C" w:rsidRPr="00144880">
        <w:rPr>
          <w:rFonts w:eastAsia="Times New Roman" w:cstheme="minorHAnsi"/>
          <w:color w:val="333333"/>
          <w:kern w:val="0"/>
          <w:sz w:val="22"/>
          <w:szCs w:val="22"/>
          <w:lang w:eastAsia="en-US"/>
        </w:rPr>
        <w:t>ayment statistic where relevant</w:t>
      </w:r>
      <w:r w:rsidR="00753348" w:rsidRPr="00FB62A4">
        <w:rPr>
          <w:rFonts w:eastAsia="Times New Roman" w:cstheme="minorHAnsi"/>
          <w:color w:val="333333"/>
          <w:kern w:val="0"/>
          <w:lang w:eastAsia="en-US"/>
        </w:rPr>
        <w:t xml:space="preserve"> </w:t>
      </w:r>
    </w:p>
    <w:p w14:paraId="6BBE2FC1" w14:textId="77777777" w:rsidR="00002D0A" w:rsidRDefault="00002D0A">
      <w:pPr>
        <w:rPr>
          <w:rFonts w:asciiTheme="majorHAnsi" w:eastAsiaTheme="majorEastAsia" w:hAnsiTheme="majorHAnsi" w:cstheme="majorBidi"/>
          <w:b/>
          <w:bCs/>
        </w:rPr>
      </w:pPr>
      <w:r>
        <w:br w:type="page"/>
      </w:r>
    </w:p>
    <w:p w14:paraId="3358D3BD" w14:textId="058573F5" w:rsidR="00E27621" w:rsidRDefault="00E6716A">
      <w:pPr>
        <w:pStyle w:val="Heading1"/>
      </w:pPr>
      <w:r>
        <w:lastRenderedPageBreak/>
        <w:t xml:space="preserve">Understanding the </w:t>
      </w:r>
      <w:r w:rsidR="005366D7">
        <w:t>Data Set</w:t>
      </w:r>
    </w:p>
    <w:p w14:paraId="71EDF23A" w14:textId="33E6995F" w:rsidR="008F5780" w:rsidRDefault="00E302C0" w:rsidP="0092751B">
      <w:pPr>
        <w:ind w:firstLine="0"/>
        <w:rPr>
          <w:sz w:val="22"/>
          <w:szCs w:val="22"/>
        </w:rPr>
      </w:pPr>
      <w:r w:rsidRPr="00144880">
        <w:rPr>
          <w:sz w:val="22"/>
          <w:szCs w:val="22"/>
        </w:rPr>
        <w:t>Examining the data in the csv file, we notice a number of data points marked as NULL or Privacy Suppressed</w:t>
      </w:r>
      <w:r w:rsidR="008F5780">
        <w:rPr>
          <w:sz w:val="22"/>
          <w:szCs w:val="22"/>
        </w:rPr>
        <w:t xml:space="preserve"> as shown in figure 1</w:t>
      </w:r>
      <w:r w:rsidRPr="00144880">
        <w:rPr>
          <w:sz w:val="22"/>
          <w:szCs w:val="22"/>
        </w:rPr>
        <w:t xml:space="preserve">.  </w:t>
      </w:r>
    </w:p>
    <w:p w14:paraId="1B12D193" w14:textId="620855D0" w:rsidR="008F5780" w:rsidRDefault="00914043" w:rsidP="008F5780">
      <w:pPr>
        <w:pStyle w:val="NoSpacing"/>
        <w:jc w:val="center"/>
      </w:pPr>
      <w:r>
        <w:rPr>
          <w:noProof/>
          <w:lang w:eastAsia="en-US"/>
        </w:rPr>
        <w:drawing>
          <wp:inline distT="0" distB="0" distL="0" distR="0" wp14:anchorId="74D1051F" wp14:editId="518CC713">
            <wp:extent cx="5943600" cy="280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8605"/>
                    </a:xfrm>
                    <a:prstGeom prst="rect">
                      <a:avLst/>
                    </a:prstGeom>
                  </pic:spPr>
                </pic:pic>
              </a:graphicData>
            </a:graphic>
          </wp:inline>
        </w:drawing>
      </w:r>
    </w:p>
    <w:p w14:paraId="54C4C051" w14:textId="3BFEA854" w:rsidR="008F5780" w:rsidRDefault="008F5780" w:rsidP="008F5780">
      <w:pPr>
        <w:ind w:firstLine="0"/>
        <w:jc w:val="center"/>
        <w:rPr>
          <w:sz w:val="22"/>
          <w:szCs w:val="22"/>
        </w:rPr>
      </w:pPr>
      <w:r w:rsidRPr="008C7B9E">
        <w:rPr>
          <w:rStyle w:val="Emphasis"/>
          <w:sz w:val="22"/>
        </w:rPr>
        <w:t>Figure 1</w:t>
      </w:r>
      <w:r w:rsidRPr="008C7B9E">
        <w:rPr>
          <w:sz w:val="22"/>
        </w:rPr>
        <w:t>. CSV file snapshot showing NULL and Privacy Suppressed data points</w:t>
      </w:r>
    </w:p>
    <w:p w14:paraId="71BFD4C5" w14:textId="5072877E" w:rsidR="0090369F" w:rsidRPr="00144880" w:rsidRDefault="00E302C0" w:rsidP="0092751B">
      <w:pPr>
        <w:ind w:firstLine="0"/>
        <w:rPr>
          <w:sz w:val="22"/>
          <w:szCs w:val="22"/>
        </w:rPr>
      </w:pPr>
      <w:r w:rsidRPr="00144880">
        <w:rPr>
          <w:sz w:val="22"/>
          <w:szCs w:val="22"/>
        </w:rPr>
        <w:t>These constitute the missing data</w:t>
      </w:r>
      <w:r w:rsidR="007C3F20">
        <w:rPr>
          <w:sz w:val="22"/>
          <w:szCs w:val="22"/>
        </w:rPr>
        <w:t xml:space="preserve"> in the data set</w:t>
      </w:r>
      <w:r w:rsidRPr="00144880">
        <w:rPr>
          <w:sz w:val="22"/>
          <w:szCs w:val="22"/>
        </w:rPr>
        <w:t xml:space="preserve">.   We will like to understand the extent of this missing data.  In R, this can be accomplished if we convert the data marked NULL or Privacy Suppressed </w:t>
      </w:r>
      <w:r w:rsidR="00034F77" w:rsidRPr="00144880">
        <w:rPr>
          <w:sz w:val="22"/>
          <w:szCs w:val="22"/>
        </w:rPr>
        <w:t>to</w:t>
      </w:r>
      <w:r w:rsidRPr="00144880">
        <w:rPr>
          <w:sz w:val="22"/>
          <w:szCs w:val="22"/>
        </w:rPr>
        <w:t xml:space="preserve"> NA.  NA is a (vector) data type in R </w:t>
      </w:r>
      <w:r w:rsidR="00766D5F" w:rsidRPr="00144880">
        <w:rPr>
          <w:sz w:val="22"/>
          <w:szCs w:val="22"/>
        </w:rPr>
        <w:t>supported by</w:t>
      </w:r>
      <w:r w:rsidRPr="00144880">
        <w:rPr>
          <w:sz w:val="22"/>
          <w:szCs w:val="22"/>
        </w:rPr>
        <w:t xml:space="preserve"> language features that allow for special processing.  </w:t>
      </w:r>
      <w:r w:rsidR="00034F77" w:rsidRPr="00144880">
        <w:rPr>
          <w:sz w:val="22"/>
          <w:szCs w:val="22"/>
        </w:rPr>
        <w:t>We achieve this when reading the data from the csv file using the following command:</w:t>
      </w:r>
    </w:p>
    <w:p w14:paraId="675284F9" w14:textId="77777777" w:rsidR="00BD59EE" w:rsidRPr="00BD59EE" w:rsidRDefault="00BD59EE" w:rsidP="00BD59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proofErr w:type="gramStart"/>
      <w:r w:rsidRPr="00BD59EE">
        <w:rPr>
          <w:rFonts w:ascii="Courier New" w:eastAsia="Times New Roman" w:hAnsi="Courier New" w:cs="Courier New"/>
          <w:b/>
          <w:bCs/>
          <w:color w:val="990000"/>
          <w:kern w:val="0"/>
          <w:sz w:val="20"/>
          <w:szCs w:val="20"/>
          <w:lang w:eastAsia="en-US"/>
        </w:rPr>
        <w:t>if</w:t>
      </w:r>
      <w:proofErr w:type="gramEnd"/>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DD1144"/>
          <w:kern w:val="0"/>
          <w:sz w:val="20"/>
          <w:szCs w:val="20"/>
          <w:lang w:eastAsia="en-US"/>
        </w:rPr>
        <w:t>"scorecard"</w:t>
      </w:r>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687687"/>
          <w:kern w:val="0"/>
          <w:sz w:val="20"/>
          <w:szCs w:val="20"/>
          <w:lang w:eastAsia="en-US"/>
        </w:rPr>
        <w:t>%in%</w:t>
      </w:r>
      <w:r w:rsidRPr="00BD59EE">
        <w:rPr>
          <w:rFonts w:ascii="Courier New" w:eastAsia="Times New Roman" w:hAnsi="Courier New" w:cs="Courier New"/>
          <w:color w:val="333333"/>
          <w:kern w:val="0"/>
          <w:sz w:val="20"/>
          <w:szCs w:val="20"/>
          <w:lang w:eastAsia="en-US"/>
        </w:rPr>
        <w:t xml:space="preserve"> </w:t>
      </w:r>
      <w:proofErr w:type="spellStart"/>
      <w:r w:rsidRPr="00BD59EE">
        <w:rPr>
          <w:rFonts w:ascii="Courier New" w:eastAsia="Times New Roman" w:hAnsi="Courier New" w:cs="Courier New"/>
          <w:color w:val="000000"/>
          <w:kern w:val="0"/>
          <w:sz w:val="20"/>
          <w:szCs w:val="20"/>
          <w:lang w:eastAsia="en-US"/>
        </w:rPr>
        <w:t>ls</w:t>
      </w:r>
      <w:proofErr w:type="spellEnd"/>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687687"/>
          <w:kern w:val="0"/>
          <w:sz w:val="20"/>
          <w:szCs w:val="20"/>
          <w:lang w:eastAsia="en-US"/>
        </w:rPr>
        <w:t>)){</w:t>
      </w:r>
    </w:p>
    <w:p w14:paraId="63C42497" w14:textId="77777777" w:rsidR="00BD59EE" w:rsidRPr="00BD59EE" w:rsidRDefault="00BD59EE" w:rsidP="00BD59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DD1144"/>
          <w:kern w:val="0"/>
          <w:sz w:val="20"/>
          <w:szCs w:val="20"/>
          <w:lang w:eastAsia="en-US"/>
        </w:rPr>
      </w:pPr>
      <w:r w:rsidRPr="00BD59EE">
        <w:rPr>
          <w:rFonts w:ascii="Courier New" w:eastAsia="Times New Roman" w:hAnsi="Courier New" w:cs="Courier New"/>
          <w:color w:val="333333"/>
          <w:kern w:val="0"/>
          <w:sz w:val="20"/>
          <w:szCs w:val="20"/>
          <w:lang w:eastAsia="en-US"/>
        </w:rPr>
        <w:t xml:space="preserve">   </w:t>
      </w:r>
      <w:proofErr w:type="gramStart"/>
      <w:r w:rsidRPr="00BD59EE">
        <w:rPr>
          <w:rFonts w:ascii="Courier New" w:eastAsia="Times New Roman" w:hAnsi="Courier New" w:cs="Courier New"/>
          <w:color w:val="000000"/>
          <w:kern w:val="0"/>
          <w:sz w:val="20"/>
          <w:szCs w:val="20"/>
          <w:lang w:eastAsia="en-US"/>
        </w:rPr>
        <w:t>scorecard</w:t>
      </w:r>
      <w:proofErr w:type="gramEnd"/>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000000"/>
          <w:kern w:val="0"/>
          <w:sz w:val="20"/>
          <w:szCs w:val="20"/>
          <w:lang w:eastAsia="en-US"/>
        </w:rPr>
        <w:t>read.csv</w:t>
      </w:r>
      <w:r w:rsidRPr="00BD59EE">
        <w:rPr>
          <w:rFonts w:ascii="Courier New" w:eastAsia="Times New Roman" w:hAnsi="Courier New" w:cs="Courier New"/>
          <w:color w:val="687687"/>
          <w:kern w:val="0"/>
          <w:sz w:val="20"/>
          <w:szCs w:val="20"/>
          <w:lang w:eastAsia="en-US"/>
        </w:rPr>
        <w:t>(</w:t>
      </w:r>
      <w:proofErr w:type="spellStart"/>
      <w:r w:rsidRPr="00BD59EE">
        <w:rPr>
          <w:rFonts w:ascii="Courier New" w:eastAsia="Times New Roman" w:hAnsi="Courier New" w:cs="Courier New"/>
          <w:color w:val="000000"/>
          <w:kern w:val="0"/>
          <w:sz w:val="20"/>
          <w:szCs w:val="20"/>
          <w:lang w:eastAsia="en-US"/>
        </w:rPr>
        <w:t>datafiles</w:t>
      </w:r>
      <w:r w:rsidRPr="00BD59EE">
        <w:rPr>
          <w:rFonts w:ascii="Courier New" w:eastAsia="Times New Roman" w:hAnsi="Courier New" w:cs="Courier New"/>
          <w:color w:val="333333"/>
          <w:kern w:val="0"/>
          <w:sz w:val="20"/>
          <w:szCs w:val="20"/>
          <w:lang w:eastAsia="en-US"/>
        </w:rPr>
        <w:t>,</w:t>
      </w:r>
      <w:r w:rsidRPr="00BD59EE">
        <w:rPr>
          <w:rFonts w:ascii="Courier New" w:eastAsia="Times New Roman" w:hAnsi="Courier New" w:cs="Courier New"/>
          <w:color w:val="000000"/>
          <w:kern w:val="0"/>
          <w:sz w:val="20"/>
          <w:szCs w:val="20"/>
          <w:lang w:eastAsia="en-US"/>
        </w:rPr>
        <w:t>header</w:t>
      </w:r>
      <w:proofErr w:type="spellEnd"/>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990073"/>
          <w:kern w:val="0"/>
          <w:sz w:val="20"/>
          <w:szCs w:val="20"/>
          <w:lang w:eastAsia="en-US"/>
        </w:rPr>
        <w:t>TRUE</w:t>
      </w:r>
      <w:r w:rsidRPr="00BD59EE">
        <w:rPr>
          <w:rFonts w:ascii="Courier New" w:eastAsia="Times New Roman" w:hAnsi="Courier New" w:cs="Courier New"/>
          <w:color w:val="333333"/>
          <w:kern w:val="0"/>
          <w:sz w:val="20"/>
          <w:szCs w:val="20"/>
          <w:lang w:eastAsia="en-US"/>
        </w:rPr>
        <w:t xml:space="preserve">, </w:t>
      </w:r>
      <w:proofErr w:type="spellStart"/>
      <w:r w:rsidRPr="00BD59EE">
        <w:rPr>
          <w:rFonts w:ascii="Courier New" w:eastAsia="Times New Roman" w:hAnsi="Courier New" w:cs="Courier New"/>
          <w:color w:val="000000"/>
          <w:kern w:val="0"/>
          <w:sz w:val="20"/>
          <w:szCs w:val="20"/>
          <w:lang w:eastAsia="en-US"/>
        </w:rPr>
        <w:t>sep</w:t>
      </w:r>
      <w:proofErr w:type="spellEnd"/>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DD1144"/>
          <w:kern w:val="0"/>
          <w:sz w:val="20"/>
          <w:szCs w:val="20"/>
          <w:lang w:eastAsia="en-US"/>
        </w:rPr>
        <w:t>","</w:t>
      </w:r>
      <w:r w:rsidRPr="00BD59EE">
        <w:rPr>
          <w:rFonts w:ascii="Courier New" w:eastAsia="Times New Roman" w:hAnsi="Courier New" w:cs="Courier New"/>
          <w:color w:val="333333"/>
          <w:kern w:val="0"/>
          <w:sz w:val="20"/>
          <w:szCs w:val="20"/>
          <w:lang w:eastAsia="en-US"/>
        </w:rPr>
        <w:t xml:space="preserve">, </w:t>
      </w:r>
      <w:proofErr w:type="spellStart"/>
      <w:r w:rsidRPr="00BD59EE">
        <w:rPr>
          <w:rFonts w:ascii="Courier New" w:eastAsia="Times New Roman" w:hAnsi="Courier New" w:cs="Courier New"/>
          <w:color w:val="000000"/>
          <w:kern w:val="0"/>
          <w:sz w:val="20"/>
          <w:szCs w:val="20"/>
          <w:lang w:eastAsia="en-US"/>
        </w:rPr>
        <w:t>stringsAsFactors</w:t>
      </w:r>
      <w:proofErr w:type="spellEnd"/>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333333"/>
          <w:kern w:val="0"/>
          <w:sz w:val="20"/>
          <w:szCs w:val="20"/>
          <w:lang w:eastAsia="en-US"/>
        </w:rPr>
        <w:t xml:space="preserve"> </w:t>
      </w:r>
      <w:proofErr w:type="spellStart"/>
      <w:r w:rsidRPr="00BD59EE">
        <w:rPr>
          <w:rFonts w:ascii="Courier New" w:eastAsia="Times New Roman" w:hAnsi="Courier New" w:cs="Courier New"/>
          <w:color w:val="990073"/>
          <w:kern w:val="0"/>
          <w:sz w:val="20"/>
          <w:szCs w:val="20"/>
          <w:lang w:eastAsia="en-US"/>
        </w:rPr>
        <w:t>FALSE</w:t>
      </w:r>
      <w:r w:rsidRPr="00BD59EE">
        <w:rPr>
          <w:rFonts w:ascii="Courier New" w:eastAsia="Times New Roman" w:hAnsi="Courier New" w:cs="Courier New"/>
          <w:color w:val="333333"/>
          <w:kern w:val="0"/>
          <w:sz w:val="20"/>
          <w:szCs w:val="20"/>
          <w:lang w:eastAsia="en-US"/>
        </w:rPr>
        <w:t>,</w:t>
      </w:r>
      <w:r w:rsidRPr="00BD59EE">
        <w:rPr>
          <w:rFonts w:ascii="Courier New" w:eastAsia="Times New Roman" w:hAnsi="Courier New" w:cs="Courier New"/>
          <w:color w:val="000000"/>
          <w:kern w:val="0"/>
          <w:sz w:val="20"/>
          <w:szCs w:val="20"/>
          <w:lang w:eastAsia="en-US"/>
        </w:rPr>
        <w:t>strip.white</w:t>
      </w:r>
      <w:proofErr w:type="spellEnd"/>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990073"/>
          <w:kern w:val="0"/>
          <w:sz w:val="20"/>
          <w:szCs w:val="20"/>
          <w:lang w:eastAsia="en-US"/>
        </w:rPr>
        <w:t>TRUE</w:t>
      </w:r>
      <w:r w:rsidRPr="00BD59EE">
        <w:rPr>
          <w:rFonts w:ascii="Courier New" w:eastAsia="Times New Roman" w:hAnsi="Courier New" w:cs="Courier New"/>
          <w:color w:val="333333"/>
          <w:kern w:val="0"/>
          <w:sz w:val="20"/>
          <w:szCs w:val="20"/>
          <w:lang w:eastAsia="en-US"/>
        </w:rPr>
        <w:t xml:space="preserve">, </w:t>
      </w:r>
      <w:proofErr w:type="spellStart"/>
      <w:r w:rsidRPr="00BD59EE">
        <w:rPr>
          <w:rFonts w:ascii="Courier New" w:eastAsia="Times New Roman" w:hAnsi="Courier New" w:cs="Courier New"/>
          <w:color w:val="000000"/>
          <w:kern w:val="0"/>
          <w:sz w:val="20"/>
          <w:szCs w:val="20"/>
          <w:lang w:eastAsia="en-US"/>
        </w:rPr>
        <w:t>na.strings</w:t>
      </w:r>
      <w:proofErr w:type="spellEnd"/>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333333"/>
          <w:kern w:val="0"/>
          <w:sz w:val="20"/>
          <w:szCs w:val="20"/>
          <w:lang w:eastAsia="en-US"/>
        </w:rPr>
        <w:t xml:space="preserve"> </w:t>
      </w:r>
      <w:r w:rsidRPr="00BD59EE">
        <w:rPr>
          <w:rFonts w:ascii="Courier New" w:eastAsia="Times New Roman" w:hAnsi="Courier New" w:cs="Courier New"/>
          <w:color w:val="000000"/>
          <w:kern w:val="0"/>
          <w:sz w:val="20"/>
          <w:szCs w:val="20"/>
          <w:lang w:eastAsia="en-US"/>
        </w:rPr>
        <w:t>c</w:t>
      </w:r>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DD1144"/>
          <w:kern w:val="0"/>
          <w:sz w:val="20"/>
          <w:szCs w:val="20"/>
          <w:lang w:eastAsia="en-US"/>
        </w:rPr>
        <w:t>"NULL"</w:t>
      </w:r>
      <w:r w:rsidRPr="00BD59EE">
        <w:rPr>
          <w:rFonts w:ascii="Courier New" w:eastAsia="Times New Roman" w:hAnsi="Courier New" w:cs="Courier New"/>
          <w:color w:val="333333"/>
          <w:kern w:val="0"/>
          <w:sz w:val="20"/>
          <w:szCs w:val="20"/>
          <w:lang w:eastAsia="en-US"/>
        </w:rPr>
        <w:t>,</w:t>
      </w:r>
      <w:r w:rsidRPr="00BD59EE">
        <w:rPr>
          <w:rFonts w:ascii="Courier New" w:eastAsia="Times New Roman" w:hAnsi="Courier New" w:cs="Courier New"/>
          <w:color w:val="DD1144"/>
          <w:kern w:val="0"/>
          <w:sz w:val="20"/>
          <w:szCs w:val="20"/>
          <w:lang w:eastAsia="en-US"/>
        </w:rPr>
        <w:t>"</w:t>
      </w:r>
      <w:proofErr w:type="spellStart"/>
      <w:r w:rsidRPr="00BD59EE">
        <w:rPr>
          <w:rFonts w:ascii="Courier New" w:eastAsia="Times New Roman" w:hAnsi="Courier New" w:cs="Courier New"/>
          <w:color w:val="DD1144"/>
          <w:kern w:val="0"/>
          <w:sz w:val="20"/>
          <w:szCs w:val="20"/>
          <w:lang w:eastAsia="en-US"/>
        </w:rPr>
        <w:t>PrivacySuppressed</w:t>
      </w:r>
      <w:proofErr w:type="spellEnd"/>
    </w:p>
    <w:p w14:paraId="76BC906A" w14:textId="77777777" w:rsidR="00BD59EE" w:rsidRPr="00BD59EE" w:rsidRDefault="00BD59EE" w:rsidP="00BD59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BD59EE">
        <w:rPr>
          <w:rFonts w:ascii="Courier New" w:eastAsia="Times New Roman" w:hAnsi="Courier New" w:cs="Courier New"/>
          <w:color w:val="DD1144"/>
          <w:kern w:val="0"/>
          <w:sz w:val="20"/>
          <w:szCs w:val="20"/>
          <w:lang w:eastAsia="en-US"/>
        </w:rPr>
        <w:t>"</w:t>
      </w:r>
      <w:r w:rsidRPr="00BD59EE">
        <w:rPr>
          <w:rFonts w:ascii="Courier New" w:eastAsia="Times New Roman" w:hAnsi="Courier New" w:cs="Courier New"/>
          <w:color w:val="687687"/>
          <w:kern w:val="0"/>
          <w:sz w:val="20"/>
          <w:szCs w:val="20"/>
          <w:lang w:eastAsia="en-US"/>
        </w:rPr>
        <w:t>)))</w:t>
      </w:r>
    </w:p>
    <w:p w14:paraId="3AFD315D" w14:textId="77777777" w:rsidR="0090369F" w:rsidRPr="0090369F" w:rsidRDefault="00BD59EE" w:rsidP="009036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r w:rsidRPr="00BD59EE">
        <w:rPr>
          <w:rFonts w:ascii="Courier New" w:eastAsia="Times New Roman" w:hAnsi="Courier New" w:cs="Courier New"/>
          <w:color w:val="687687"/>
          <w:kern w:val="0"/>
          <w:sz w:val="20"/>
          <w:szCs w:val="20"/>
          <w:lang w:eastAsia="en-US"/>
        </w:rPr>
        <w:t>}</w:t>
      </w:r>
    </w:p>
    <w:p w14:paraId="56263575" w14:textId="77777777" w:rsidR="008F5780" w:rsidRDefault="008F5780" w:rsidP="0092751B">
      <w:pPr>
        <w:ind w:firstLine="0"/>
        <w:rPr>
          <w:sz w:val="22"/>
          <w:szCs w:val="22"/>
        </w:rPr>
      </w:pPr>
    </w:p>
    <w:p w14:paraId="302B3B93" w14:textId="08F9CB03" w:rsidR="008F5780" w:rsidRDefault="008F5780" w:rsidP="008F5780">
      <w:pPr>
        <w:pStyle w:val="TableFigure"/>
        <w:rPr>
          <w:sz w:val="22"/>
        </w:rPr>
      </w:pPr>
    </w:p>
    <w:p w14:paraId="12DDBCF9" w14:textId="77777777" w:rsidR="008F5780" w:rsidRDefault="008F5780" w:rsidP="0092751B">
      <w:pPr>
        <w:ind w:firstLine="0"/>
        <w:rPr>
          <w:sz w:val="22"/>
          <w:szCs w:val="22"/>
        </w:rPr>
      </w:pPr>
    </w:p>
    <w:p w14:paraId="1E5B8432" w14:textId="77777777" w:rsidR="0090369F" w:rsidRPr="00144880" w:rsidRDefault="00670A76" w:rsidP="0092751B">
      <w:pPr>
        <w:ind w:firstLine="0"/>
        <w:rPr>
          <w:sz w:val="22"/>
          <w:szCs w:val="22"/>
        </w:rPr>
      </w:pPr>
      <w:r w:rsidRPr="00144880">
        <w:rPr>
          <w:sz w:val="22"/>
          <w:szCs w:val="22"/>
        </w:rPr>
        <w:lastRenderedPageBreak/>
        <w:t xml:space="preserve">We first </w:t>
      </w:r>
      <w:r w:rsidR="001C5B50" w:rsidRPr="00144880">
        <w:rPr>
          <w:sz w:val="22"/>
          <w:szCs w:val="22"/>
        </w:rPr>
        <w:t xml:space="preserve">examine the prevalence of the </w:t>
      </w:r>
      <w:r w:rsidRPr="00144880">
        <w:rPr>
          <w:sz w:val="22"/>
          <w:szCs w:val="22"/>
        </w:rPr>
        <w:t>NAs</w:t>
      </w:r>
      <w:r w:rsidR="001C5B50" w:rsidRPr="00144880">
        <w:rPr>
          <w:sz w:val="22"/>
          <w:szCs w:val="22"/>
        </w:rPr>
        <w:t xml:space="preserve"> in the </w:t>
      </w:r>
      <w:r w:rsidRPr="00144880">
        <w:rPr>
          <w:sz w:val="22"/>
          <w:szCs w:val="22"/>
        </w:rPr>
        <w:t xml:space="preserve">rows of the </w:t>
      </w:r>
      <w:r w:rsidR="001C5B50" w:rsidRPr="00144880">
        <w:rPr>
          <w:sz w:val="22"/>
          <w:szCs w:val="22"/>
        </w:rPr>
        <w:t xml:space="preserve">data set.  </w:t>
      </w:r>
      <w:r w:rsidR="00BD59EE" w:rsidRPr="00144880">
        <w:rPr>
          <w:sz w:val="22"/>
          <w:szCs w:val="22"/>
        </w:rPr>
        <w:t>R provides a facility to count the number of NAs in rows of a data se</w:t>
      </w:r>
      <w:r w:rsidRPr="00144880">
        <w:rPr>
          <w:sz w:val="22"/>
          <w:szCs w:val="22"/>
        </w:rPr>
        <w:t xml:space="preserve">t using the </w:t>
      </w:r>
      <w:proofErr w:type="spellStart"/>
      <w:r w:rsidRPr="00144880">
        <w:rPr>
          <w:i/>
          <w:sz w:val="22"/>
          <w:szCs w:val="22"/>
        </w:rPr>
        <w:t>complete.cases</w:t>
      </w:r>
      <w:proofErr w:type="spellEnd"/>
      <w:r w:rsidRPr="00144880">
        <w:rPr>
          <w:sz w:val="22"/>
          <w:szCs w:val="22"/>
        </w:rPr>
        <w:t xml:space="preserve"> command.  As used below, </w:t>
      </w:r>
      <w:proofErr w:type="spellStart"/>
      <w:r w:rsidRPr="00144880">
        <w:rPr>
          <w:i/>
          <w:sz w:val="22"/>
          <w:szCs w:val="22"/>
        </w:rPr>
        <w:t>complete.cases</w:t>
      </w:r>
      <w:proofErr w:type="spellEnd"/>
      <w:r w:rsidRPr="00144880">
        <w:rPr>
          <w:sz w:val="22"/>
          <w:szCs w:val="22"/>
        </w:rPr>
        <w:t xml:space="preserve"> returns a logical vector indicating which vectors are </w:t>
      </w:r>
      <w:r w:rsidR="0090369F">
        <w:rPr>
          <w:sz w:val="22"/>
          <w:szCs w:val="22"/>
        </w:rPr>
        <w:t xml:space="preserve">not </w:t>
      </w:r>
      <w:r w:rsidRPr="00144880">
        <w:rPr>
          <w:sz w:val="22"/>
          <w:szCs w:val="22"/>
        </w:rPr>
        <w:t>complete</w:t>
      </w:r>
      <w:r w:rsidR="0090369F">
        <w:rPr>
          <w:sz w:val="22"/>
          <w:szCs w:val="22"/>
        </w:rPr>
        <w:t xml:space="preserve"> or have</w:t>
      </w:r>
      <w:r w:rsidRPr="00144880">
        <w:rPr>
          <w:sz w:val="22"/>
          <w:szCs w:val="22"/>
        </w:rPr>
        <w:t xml:space="preserve"> missing values.    </w:t>
      </w:r>
    </w:p>
    <w:p w14:paraId="37EB299D" w14:textId="77777777" w:rsidR="0090369F" w:rsidRPr="0090369F" w:rsidRDefault="00BD59EE" w:rsidP="009036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firstLine="0"/>
        <w:rPr>
          <w:rFonts w:ascii="Courier New" w:eastAsia="Times New Roman" w:hAnsi="Courier New" w:cs="Courier New"/>
          <w:color w:val="333333"/>
          <w:kern w:val="0"/>
          <w:sz w:val="20"/>
          <w:szCs w:val="20"/>
          <w:lang w:eastAsia="en-US"/>
        </w:rPr>
      </w:pPr>
      <w:proofErr w:type="spellStart"/>
      <w:proofErr w:type="gramStart"/>
      <w:r w:rsidRPr="00BD59EE">
        <w:rPr>
          <w:rFonts w:ascii="Courier New" w:eastAsia="Times New Roman" w:hAnsi="Courier New" w:cs="Courier New"/>
          <w:color w:val="000000"/>
          <w:kern w:val="0"/>
          <w:sz w:val="20"/>
          <w:szCs w:val="20"/>
          <w:lang w:eastAsia="en-US"/>
        </w:rPr>
        <w:t>nrow</w:t>
      </w:r>
      <w:proofErr w:type="spellEnd"/>
      <w:r w:rsidRPr="00BD59EE">
        <w:rPr>
          <w:rFonts w:ascii="Courier New" w:eastAsia="Times New Roman" w:hAnsi="Courier New" w:cs="Courier New"/>
          <w:color w:val="687687"/>
          <w:kern w:val="0"/>
          <w:sz w:val="20"/>
          <w:szCs w:val="20"/>
          <w:lang w:eastAsia="en-US"/>
        </w:rPr>
        <w:t>(</w:t>
      </w:r>
      <w:proofErr w:type="gramEnd"/>
      <w:r w:rsidRPr="00BD59EE">
        <w:rPr>
          <w:rFonts w:ascii="Courier New" w:eastAsia="Times New Roman" w:hAnsi="Courier New" w:cs="Courier New"/>
          <w:color w:val="000000"/>
          <w:kern w:val="0"/>
          <w:sz w:val="20"/>
          <w:szCs w:val="20"/>
          <w:lang w:eastAsia="en-US"/>
        </w:rPr>
        <w:t>scorecard</w:t>
      </w:r>
      <w:r w:rsidRPr="00BD59EE">
        <w:rPr>
          <w:rFonts w:ascii="Courier New" w:eastAsia="Times New Roman" w:hAnsi="Courier New" w:cs="Courier New"/>
          <w:color w:val="687687"/>
          <w:kern w:val="0"/>
          <w:sz w:val="20"/>
          <w:szCs w:val="20"/>
          <w:lang w:eastAsia="en-US"/>
        </w:rPr>
        <w:t>[!</w:t>
      </w:r>
      <w:proofErr w:type="spellStart"/>
      <w:r w:rsidRPr="00BD59EE">
        <w:rPr>
          <w:rFonts w:ascii="Courier New" w:eastAsia="Times New Roman" w:hAnsi="Courier New" w:cs="Courier New"/>
          <w:color w:val="000000"/>
          <w:kern w:val="0"/>
          <w:sz w:val="20"/>
          <w:szCs w:val="20"/>
          <w:lang w:eastAsia="en-US"/>
        </w:rPr>
        <w:t>complete.cases</w:t>
      </w:r>
      <w:proofErr w:type="spellEnd"/>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000000"/>
          <w:kern w:val="0"/>
          <w:sz w:val="20"/>
          <w:szCs w:val="20"/>
          <w:lang w:eastAsia="en-US"/>
        </w:rPr>
        <w:t>scorecard</w:t>
      </w:r>
      <w:r w:rsidRPr="00BD59EE">
        <w:rPr>
          <w:rFonts w:ascii="Courier New" w:eastAsia="Times New Roman" w:hAnsi="Courier New" w:cs="Courier New"/>
          <w:color w:val="687687"/>
          <w:kern w:val="0"/>
          <w:sz w:val="20"/>
          <w:szCs w:val="20"/>
          <w:lang w:eastAsia="en-US"/>
        </w:rPr>
        <w:t>)</w:t>
      </w:r>
      <w:r w:rsidRPr="00BD59EE">
        <w:rPr>
          <w:rFonts w:ascii="Courier New" w:eastAsia="Times New Roman" w:hAnsi="Courier New" w:cs="Courier New"/>
          <w:color w:val="333333"/>
          <w:kern w:val="0"/>
          <w:sz w:val="20"/>
          <w:szCs w:val="20"/>
          <w:lang w:eastAsia="en-US"/>
        </w:rPr>
        <w:t>,</w:t>
      </w:r>
      <w:r w:rsidRPr="00BD59EE">
        <w:rPr>
          <w:rFonts w:ascii="Courier New" w:eastAsia="Times New Roman" w:hAnsi="Courier New" w:cs="Courier New"/>
          <w:color w:val="687687"/>
          <w:kern w:val="0"/>
          <w:sz w:val="20"/>
          <w:szCs w:val="20"/>
          <w:lang w:eastAsia="en-US"/>
        </w:rPr>
        <w:t>])</w:t>
      </w:r>
    </w:p>
    <w:p w14:paraId="53A82F65" w14:textId="77777777" w:rsidR="00670A76" w:rsidRDefault="00670A76" w:rsidP="0092751B">
      <w:pPr>
        <w:ind w:firstLine="0"/>
        <w:rPr>
          <w:sz w:val="22"/>
          <w:szCs w:val="22"/>
        </w:rPr>
      </w:pPr>
      <w:r w:rsidRPr="00144880">
        <w:rPr>
          <w:sz w:val="22"/>
          <w:szCs w:val="22"/>
        </w:rPr>
        <w:t xml:space="preserve">The number of rows returned by above is 7804.  This means that each row of the scorecard data set has at least one missing value.  In fact, minimum </w:t>
      </w:r>
      <w:r w:rsidR="0090369F">
        <w:rPr>
          <w:sz w:val="22"/>
          <w:szCs w:val="22"/>
        </w:rPr>
        <w:t xml:space="preserve">number of </w:t>
      </w:r>
      <w:r w:rsidRPr="00144880">
        <w:rPr>
          <w:sz w:val="22"/>
          <w:szCs w:val="22"/>
        </w:rPr>
        <w:t xml:space="preserve">NAs in the rows of </w:t>
      </w:r>
      <w:r w:rsidR="0090369F">
        <w:rPr>
          <w:sz w:val="22"/>
          <w:szCs w:val="22"/>
        </w:rPr>
        <w:t>the</w:t>
      </w:r>
      <w:r w:rsidRPr="00144880">
        <w:rPr>
          <w:sz w:val="22"/>
          <w:szCs w:val="22"/>
        </w:rPr>
        <w:t xml:space="preserve"> data set is 7</w:t>
      </w:r>
      <w:r w:rsidR="0090369F">
        <w:rPr>
          <w:sz w:val="22"/>
          <w:szCs w:val="22"/>
        </w:rPr>
        <w:t xml:space="preserve">0.10% and maximum is 98.96%.   </w:t>
      </w:r>
    </w:p>
    <w:p w14:paraId="762F1AD7" w14:textId="77777777" w:rsidR="00C7506D" w:rsidRPr="00144880" w:rsidRDefault="00670A76" w:rsidP="0092751B">
      <w:pPr>
        <w:ind w:firstLine="0"/>
        <w:rPr>
          <w:sz w:val="22"/>
          <w:szCs w:val="22"/>
        </w:rPr>
      </w:pPr>
      <w:r w:rsidRPr="00144880">
        <w:rPr>
          <w:sz w:val="22"/>
          <w:szCs w:val="22"/>
        </w:rPr>
        <w:t xml:space="preserve">Examining, columns for missing values is even more revealing.  </w:t>
      </w:r>
      <w:r w:rsidR="003005E7" w:rsidRPr="00144880">
        <w:rPr>
          <w:sz w:val="22"/>
          <w:szCs w:val="22"/>
        </w:rPr>
        <w:t>In this data set, t</w:t>
      </w:r>
      <w:r w:rsidRPr="00144880">
        <w:rPr>
          <w:sz w:val="22"/>
          <w:szCs w:val="22"/>
        </w:rPr>
        <w:t xml:space="preserve">here </w:t>
      </w:r>
      <w:r w:rsidR="003005E7" w:rsidRPr="00144880">
        <w:rPr>
          <w:sz w:val="22"/>
          <w:szCs w:val="22"/>
        </w:rPr>
        <w:t>a</w:t>
      </w:r>
      <w:r w:rsidRPr="00144880">
        <w:rPr>
          <w:sz w:val="22"/>
          <w:szCs w:val="22"/>
        </w:rPr>
        <w:t xml:space="preserve">re 1174 </w:t>
      </w:r>
      <w:r w:rsidR="003005E7" w:rsidRPr="00144880">
        <w:rPr>
          <w:sz w:val="22"/>
          <w:szCs w:val="22"/>
        </w:rPr>
        <w:t>(67.4%) columns in which all value</w:t>
      </w:r>
      <w:r w:rsidR="00E502B5">
        <w:rPr>
          <w:sz w:val="22"/>
          <w:szCs w:val="22"/>
        </w:rPr>
        <w:t>s</w:t>
      </w:r>
      <w:r w:rsidRPr="00144880">
        <w:rPr>
          <w:sz w:val="22"/>
          <w:szCs w:val="22"/>
        </w:rPr>
        <w:t xml:space="preserve"> </w:t>
      </w:r>
      <w:r w:rsidR="003005E7" w:rsidRPr="00144880">
        <w:rPr>
          <w:sz w:val="22"/>
          <w:szCs w:val="22"/>
        </w:rPr>
        <w:t xml:space="preserve">are missing (or NA).   We believe in </w:t>
      </w:r>
      <w:r w:rsidR="009634A3">
        <w:rPr>
          <w:sz w:val="22"/>
          <w:szCs w:val="22"/>
        </w:rPr>
        <w:t xml:space="preserve">such cases, imputation is neither </w:t>
      </w:r>
      <w:r w:rsidR="003005E7" w:rsidRPr="00144880">
        <w:rPr>
          <w:sz w:val="22"/>
          <w:szCs w:val="22"/>
        </w:rPr>
        <w:t>feasible</w:t>
      </w:r>
      <w:r w:rsidR="009634A3">
        <w:rPr>
          <w:sz w:val="22"/>
          <w:szCs w:val="22"/>
        </w:rPr>
        <w:t xml:space="preserve"> n</w:t>
      </w:r>
      <w:r w:rsidR="003005E7" w:rsidRPr="00144880">
        <w:rPr>
          <w:sz w:val="22"/>
          <w:szCs w:val="22"/>
        </w:rPr>
        <w:t xml:space="preserve">or </w:t>
      </w:r>
      <w:r w:rsidR="009634A3">
        <w:rPr>
          <w:sz w:val="22"/>
          <w:szCs w:val="22"/>
        </w:rPr>
        <w:t xml:space="preserve">a </w:t>
      </w:r>
      <w:r w:rsidR="003005E7" w:rsidRPr="00144880">
        <w:rPr>
          <w:sz w:val="22"/>
          <w:szCs w:val="22"/>
        </w:rPr>
        <w:t xml:space="preserve">useful strategy.  In other words, we cannot substitute NAs for any meaningful value. </w:t>
      </w:r>
      <w:r w:rsidR="00E502B5">
        <w:rPr>
          <w:sz w:val="22"/>
          <w:szCs w:val="22"/>
        </w:rPr>
        <w:t xml:space="preserve">  Therefore, we remove </w:t>
      </w:r>
      <w:r w:rsidR="003005E7" w:rsidRPr="00144880">
        <w:rPr>
          <w:sz w:val="22"/>
          <w:szCs w:val="22"/>
        </w:rPr>
        <w:t xml:space="preserve">all </w:t>
      </w:r>
      <w:r w:rsidR="00E502B5">
        <w:rPr>
          <w:sz w:val="22"/>
          <w:szCs w:val="22"/>
        </w:rPr>
        <w:t xml:space="preserve">the 1174 </w:t>
      </w:r>
      <w:r w:rsidR="003005E7" w:rsidRPr="00144880">
        <w:rPr>
          <w:sz w:val="22"/>
          <w:szCs w:val="22"/>
        </w:rPr>
        <w:t>NA colum</w:t>
      </w:r>
      <w:r w:rsidR="00E502B5">
        <w:rPr>
          <w:sz w:val="22"/>
          <w:szCs w:val="22"/>
        </w:rPr>
        <w:t>ns from further consideration from</w:t>
      </w:r>
      <w:r w:rsidR="003005E7" w:rsidRPr="00144880">
        <w:rPr>
          <w:sz w:val="22"/>
          <w:szCs w:val="22"/>
        </w:rPr>
        <w:t xml:space="preserve"> the data set.  The reduce</w:t>
      </w:r>
      <w:r w:rsidR="004135AA" w:rsidRPr="00144880">
        <w:rPr>
          <w:sz w:val="22"/>
          <w:szCs w:val="22"/>
        </w:rPr>
        <w:t>d</w:t>
      </w:r>
      <w:r w:rsidR="003005E7" w:rsidRPr="00144880">
        <w:rPr>
          <w:sz w:val="22"/>
          <w:szCs w:val="22"/>
        </w:rPr>
        <w:t xml:space="preserve"> data set has a dimension of 7804</w:t>
      </w:r>
      <w:r w:rsidR="00E502B5">
        <w:rPr>
          <w:sz w:val="22"/>
          <w:szCs w:val="22"/>
        </w:rPr>
        <w:t xml:space="preserve"> </w:t>
      </w:r>
      <w:r w:rsidR="003005E7" w:rsidRPr="00144880">
        <w:rPr>
          <w:sz w:val="22"/>
          <w:szCs w:val="22"/>
        </w:rPr>
        <w:t>(rows) by 555 (columns)</w:t>
      </w:r>
      <w:r w:rsidR="004135AA" w:rsidRPr="00144880">
        <w:rPr>
          <w:sz w:val="22"/>
          <w:szCs w:val="22"/>
        </w:rPr>
        <w:t xml:space="preserve">.   The dimension from a column perspective is reduced considerably without loss of any information.  </w:t>
      </w:r>
      <w:r w:rsidR="001C5B50" w:rsidRPr="00144880">
        <w:rPr>
          <w:sz w:val="22"/>
          <w:szCs w:val="22"/>
        </w:rPr>
        <w:t xml:space="preserve"> </w:t>
      </w:r>
    </w:p>
    <w:p w14:paraId="0825B28E" w14:textId="77777777" w:rsidR="00E27621" w:rsidRDefault="009E7739" w:rsidP="0092751B">
      <w:pPr>
        <w:ind w:firstLine="0"/>
      </w:pPr>
      <w:r>
        <w:t xml:space="preserve"> </w:t>
      </w:r>
    </w:p>
    <w:p w14:paraId="293F9C39" w14:textId="0DCE2EBF" w:rsidR="00E27621" w:rsidRDefault="007E209D">
      <w:pPr>
        <w:pStyle w:val="Heading2"/>
      </w:pPr>
      <w:r>
        <w:t>Exploring Repayment Pattern</w:t>
      </w:r>
      <w:r w:rsidR="00A21BC7">
        <w:t>s</w:t>
      </w:r>
    </w:p>
    <w:p w14:paraId="2D4949DD" w14:textId="77777777" w:rsidR="00BA7ACA" w:rsidRDefault="00E502B5">
      <w:pPr>
        <w:pStyle w:val="NoSpacing"/>
      </w:pPr>
      <w:r>
        <w:t>Next let us do a visual exploration of our independent variable,</w:t>
      </w:r>
      <w:r w:rsidR="000D381F">
        <w:t xml:space="preserve"> repayment rate.  Figure 2</w:t>
      </w:r>
      <w:r>
        <w:t xml:space="preserve"> depict</w:t>
      </w:r>
      <w:r w:rsidR="000D381F">
        <w:t>s</w:t>
      </w:r>
      <w:r>
        <w:t xml:space="preserve"> scatter plots of </w:t>
      </w:r>
      <w:r w:rsidR="000D381F">
        <w:t xml:space="preserve">entire scorecard data set.   </w:t>
      </w:r>
      <w:r w:rsidR="008B02F5">
        <w:t>Our aim is to detect any patterns that might be readily visible in the scatter plot.</w:t>
      </w:r>
      <w:r w:rsidR="0086673E">
        <w:t xml:space="preserve">  </w:t>
      </w:r>
    </w:p>
    <w:p w14:paraId="699D38FE" w14:textId="4FA04602" w:rsidR="00BA7ACA" w:rsidRDefault="00BA7ACA">
      <w:pPr>
        <w:pStyle w:val="NoSpacing"/>
      </w:pPr>
      <w:r>
        <w:rPr>
          <w:noProof/>
          <w:lang w:eastAsia="en-US"/>
        </w:rPr>
        <w:lastRenderedPageBreak/>
        <w:drawing>
          <wp:inline distT="0" distB="0" distL="0" distR="0" wp14:anchorId="52AA9D7B" wp14:editId="46C20CFD">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5610"/>
                    </a:xfrm>
                    <a:prstGeom prst="rect">
                      <a:avLst/>
                    </a:prstGeom>
                  </pic:spPr>
                </pic:pic>
              </a:graphicData>
            </a:graphic>
          </wp:inline>
        </w:drawing>
      </w:r>
    </w:p>
    <w:p w14:paraId="12CE0F37" w14:textId="77777777" w:rsidR="00BA7ACA" w:rsidRDefault="00BA7ACA" w:rsidP="00BA7ACA">
      <w:pPr>
        <w:pStyle w:val="TableFigure"/>
        <w:jc w:val="center"/>
        <w:rPr>
          <w:sz w:val="22"/>
        </w:rPr>
      </w:pPr>
      <w:r w:rsidRPr="00002D0A">
        <w:rPr>
          <w:rStyle w:val="Emphasis"/>
          <w:b/>
          <w:sz w:val="22"/>
        </w:rPr>
        <w:t>Figure</w:t>
      </w:r>
      <w:r w:rsidRPr="008C7B9E">
        <w:rPr>
          <w:rStyle w:val="Emphasis"/>
          <w:sz w:val="22"/>
        </w:rPr>
        <w:t xml:space="preserve"> </w:t>
      </w:r>
      <w:r>
        <w:rPr>
          <w:rStyle w:val="Emphasis"/>
          <w:sz w:val="22"/>
        </w:rPr>
        <w:t>2</w:t>
      </w:r>
      <w:r w:rsidRPr="008C7B9E">
        <w:rPr>
          <w:sz w:val="22"/>
        </w:rPr>
        <w:t xml:space="preserve">. </w:t>
      </w:r>
      <w:r>
        <w:rPr>
          <w:sz w:val="22"/>
        </w:rPr>
        <w:t xml:space="preserve"> Scatter plot of Repayment Rates</w:t>
      </w:r>
    </w:p>
    <w:p w14:paraId="0858F7C0" w14:textId="6FA35FC0" w:rsidR="00E27621" w:rsidRDefault="000D381F">
      <w:pPr>
        <w:pStyle w:val="NoSpacing"/>
      </w:pPr>
      <w:r>
        <w:t>There are no discernible patterns in the plots</w:t>
      </w:r>
      <w:r>
        <w:t xml:space="preserve"> which provide any indication of the shape of underlying distribution. </w:t>
      </w:r>
      <w:r w:rsidR="003356D5">
        <w:t>It does</w:t>
      </w:r>
      <w:r w:rsidR="0086673E">
        <w:t xml:space="preserve"> provide</w:t>
      </w:r>
      <w:r>
        <w:t>s</w:t>
      </w:r>
      <w:r w:rsidR="0086673E">
        <w:t xml:space="preserve"> </w:t>
      </w:r>
      <w:r>
        <w:t>some</w:t>
      </w:r>
      <w:r w:rsidR="0086673E">
        <w:t xml:space="preserve"> interesting insights:</w:t>
      </w:r>
    </w:p>
    <w:p w14:paraId="3F699C50" w14:textId="3C184F72" w:rsidR="00914043" w:rsidRDefault="00914043" w:rsidP="000D381F">
      <w:pPr>
        <w:pStyle w:val="NoSpacing"/>
        <w:numPr>
          <w:ilvl w:val="0"/>
          <w:numId w:val="14"/>
        </w:numPr>
      </w:pPr>
      <w:r>
        <w:t>20-30 institution have a perfect repayment rate of 1.0.   Are there any learnings in this data to understand what these institutions might be doing different?</w:t>
      </w:r>
    </w:p>
    <w:p w14:paraId="34F58327" w14:textId="446C2F7E" w:rsidR="00914043" w:rsidRDefault="00914043" w:rsidP="000D381F">
      <w:pPr>
        <w:pStyle w:val="NoSpacing"/>
        <w:numPr>
          <w:ilvl w:val="0"/>
          <w:numId w:val="14"/>
        </w:numPr>
      </w:pPr>
      <w:r>
        <w:t>an interesting pattern that seems to emerge is around clustering of the repayment rates</w:t>
      </w:r>
    </w:p>
    <w:p w14:paraId="4ED56BE9" w14:textId="77777777" w:rsidR="00914043" w:rsidRDefault="00914043" w:rsidP="00914043">
      <w:pPr>
        <w:pStyle w:val="NoSpacing"/>
        <w:numPr>
          <w:ilvl w:val="1"/>
          <w:numId w:val="14"/>
        </w:numPr>
      </w:pPr>
      <w:r>
        <w:t>[0.7, 1.0] for first 4000 data points , and</w:t>
      </w:r>
    </w:p>
    <w:p w14:paraId="1D660BE6" w14:textId="77777777" w:rsidR="00914043" w:rsidRDefault="00914043" w:rsidP="00914043">
      <w:pPr>
        <w:pStyle w:val="NoSpacing"/>
        <w:numPr>
          <w:ilvl w:val="1"/>
          <w:numId w:val="14"/>
        </w:numPr>
      </w:pPr>
      <w:r>
        <w:t>Around 0.6 for the data points from data point 4000 onwards.   This is quite an interesting pattern as we have not sorted the data set on repayment rates</w:t>
      </w:r>
    </w:p>
    <w:p w14:paraId="2462FCFD" w14:textId="2F983934" w:rsidR="008F13F9" w:rsidRDefault="003356D5" w:rsidP="000D381F">
      <w:pPr>
        <w:pStyle w:val="NoSpacing"/>
        <w:numPr>
          <w:ilvl w:val="0"/>
          <w:numId w:val="14"/>
        </w:numPr>
      </w:pPr>
      <w:proofErr w:type="gramStart"/>
      <w:r>
        <w:lastRenderedPageBreak/>
        <w:t>relatively</w:t>
      </w:r>
      <w:proofErr w:type="gramEnd"/>
      <w:r>
        <w:t xml:space="preserve"> </w:t>
      </w:r>
      <w:r w:rsidR="000D381F">
        <w:t>fewer institutions have repayment rates under 0</w:t>
      </w:r>
      <w:r w:rsidR="008F13F9">
        <w:t>.</w:t>
      </w:r>
      <w:r w:rsidR="000D381F">
        <w:t>4</w:t>
      </w:r>
      <w:r w:rsidR="00914043">
        <w:t>. Is there an underlying reason for this pattern?</w:t>
      </w:r>
      <w:bookmarkStart w:id="1" w:name="_GoBack"/>
      <w:bookmarkEnd w:id="1"/>
    </w:p>
    <w:p w14:paraId="3BDDB2F5" w14:textId="0E8E5D21" w:rsidR="00C057AF" w:rsidRPr="00C057AF" w:rsidRDefault="00C057AF" w:rsidP="00C057AF">
      <w:pPr>
        <w:ind w:firstLine="0"/>
      </w:pPr>
      <w:r>
        <w:rPr>
          <w:rStyle w:val="Heading3Char"/>
        </w:rPr>
        <w:t>Across the Years</w:t>
      </w:r>
      <w:r>
        <w:rPr>
          <w:rStyle w:val="Heading3Char"/>
        </w:rPr>
        <w:t>.</w:t>
      </w:r>
    </w:p>
    <w:p w14:paraId="7420CFCF" w14:textId="77777777" w:rsidR="00A61FB0" w:rsidRDefault="000F5BBF" w:rsidP="00A61FB0">
      <w:pPr>
        <w:shd w:val="clear" w:color="auto" w:fill="FFFFFF"/>
        <w:spacing w:after="150" w:line="360" w:lineRule="auto"/>
        <w:ind w:firstLine="0"/>
        <w:rPr>
          <w:rFonts w:eastAsia="Times New Roman" w:cstheme="minorHAnsi"/>
          <w:color w:val="333333"/>
          <w:kern w:val="0"/>
          <w:sz w:val="22"/>
          <w:szCs w:val="22"/>
          <w:lang w:eastAsia="en-US"/>
        </w:rPr>
      </w:pPr>
      <w:r w:rsidRPr="00A61FB0">
        <w:rPr>
          <w:rFonts w:eastAsia="Times New Roman" w:cstheme="minorHAnsi"/>
          <w:color w:val="333333"/>
          <w:kern w:val="0"/>
          <w:sz w:val="22"/>
          <w:szCs w:val="22"/>
          <w:lang w:eastAsia="en-US"/>
        </w:rPr>
        <w:t xml:space="preserve">We notice a couple of </w:t>
      </w:r>
      <w:r w:rsidR="007F203E" w:rsidRPr="00A61FB0">
        <w:rPr>
          <w:rFonts w:eastAsia="Times New Roman" w:cstheme="minorHAnsi"/>
          <w:color w:val="333333"/>
          <w:kern w:val="0"/>
          <w:sz w:val="22"/>
          <w:szCs w:val="22"/>
          <w:lang w:eastAsia="en-US"/>
        </w:rPr>
        <w:t>interesting t</w:t>
      </w:r>
      <w:r w:rsidRPr="00A61FB0">
        <w:rPr>
          <w:rFonts w:eastAsia="Times New Roman" w:cstheme="minorHAnsi"/>
          <w:color w:val="333333"/>
          <w:kern w:val="0"/>
          <w:sz w:val="22"/>
          <w:szCs w:val="22"/>
          <w:lang w:eastAsia="en-US"/>
        </w:rPr>
        <w:t xml:space="preserve">rends if we compare the repayment rate </w:t>
      </w:r>
      <w:r w:rsidR="00C057AF" w:rsidRPr="00C057AF">
        <w:rPr>
          <w:rFonts w:eastAsia="Times New Roman" w:cstheme="minorHAnsi"/>
          <w:color w:val="333333"/>
          <w:kern w:val="0"/>
          <w:sz w:val="22"/>
          <w:szCs w:val="22"/>
          <w:lang w:eastAsia="en-US"/>
        </w:rPr>
        <w:t>across 3,</w:t>
      </w:r>
      <w:r w:rsidR="00C057AF" w:rsidRPr="00A61FB0">
        <w:rPr>
          <w:rFonts w:eastAsia="Times New Roman" w:cstheme="minorHAnsi"/>
          <w:color w:val="333333"/>
          <w:kern w:val="0"/>
          <w:sz w:val="22"/>
          <w:szCs w:val="22"/>
          <w:lang w:eastAsia="en-US"/>
        </w:rPr>
        <w:t xml:space="preserve"> </w:t>
      </w:r>
      <w:r w:rsidRPr="00A61FB0">
        <w:rPr>
          <w:rFonts w:eastAsia="Times New Roman" w:cstheme="minorHAnsi"/>
          <w:color w:val="333333"/>
          <w:kern w:val="0"/>
          <w:sz w:val="22"/>
          <w:szCs w:val="22"/>
          <w:lang w:eastAsia="en-US"/>
        </w:rPr>
        <w:t>5, and 7</w:t>
      </w:r>
      <w:r w:rsidR="00C057AF" w:rsidRPr="00C057AF">
        <w:rPr>
          <w:rFonts w:eastAsia="Times New Roman" w:cstheme="minorHAnsi"/>
          <w:color w:val="333333"/>
          <w:kern w:val="0"/>
          <w:sz w:val="22"/>
          <w:szCs w:val="22"/>
          <w:lang w:eastAsia="en-US"/>
        </w:rPr>
        <w:t xml:space="preserve"> years</w:t>
      </w:r>
      <w:r w:rsidRPr="00A61FB0">
        <w:rPr>
          <w:rFonts w:eastAsia="Times New Roman" w:cstheme="minorHAnsi"/>
          <w:color w:val="333333"/>
          <w:kern w:val="0"/>
          <w:sz w:val="22"/>
          <w:szCs w:val="22"/>
          <w:lang w:eastAsia="en-US"/>
        </w:rPr>
        <w:t xml:space="preserve">. </w:t>
      </w:r>
      <w:r w:rsidR="00A61FB0">
        <w:rPr>
          <w:rFonts w:eastAsia="Times New Roman" w:cstheme="minorHAnsi"/>
          <w:color w:val="333333"/>
          <w:kern w:val="0"/>
          <w:sz w:val="22"/>
          <w:szCs w:val="22"/>
          <w:lang w:eastAsia="en-US"/>
        </w:rPr>
        <w:t xml:space="preserve"> </w:t>
      </w:r>
    </w:p>
    <w:p w14:paraId="4C99E7FF" w14:textId="34CCDC1A" w:rsidR="00A61FB0" w:rsidRDefault="00A61FB0" w:rsidP="00A61FB0">
      <w:pPr>
        <w:pStyle w:val="ListParagraph"/>
        <w:numPr>
          <w:ilvl w:val="0"/>
          <w:numId w:val="15"/>
        </w:numPr>
        <w:shd w:val="clear" w:color="auto" w:fill="FFFFFF"/>
        <w:spacing w:after="150" w:line="360" w:lineRule="auto"/>
        <w:rPr>
          <w:rFonts w:eastAsia="Times New Roman" w:cstheme="minorHAnsi"/>
          <w:color w:val="333333"/>
          <w:kern w:val="0"/>
          <w:sz w:val="22"/>
          <w:szCs w:val="22"/>
          <w:lang w:eastAsia="en-US"/>
        </w:rPr>
      </w:pPr>
      <w:r>
        <w:rPr>
          <w:rFonts w:eastAsia="Times New Roman" w:cstheme="minorHAnsi"/>
          <w:color w:val="333333"/>
          <w:kern w:val="0"/>
          <w:sz w:val="22"/>
          <w:szCs w:val="22"/>
          <w:lang w:eastAsia="en-US"/>
        </w:rPr>
        <w:t>Increasingly prominent negative skew indicating a clustering of data towards larger repayment rates as time progresses,</w:t>
      </w:r>
    </w:p>
    <w:p w14:paraId="72DC4A6A" w14:textId="04A0E30F" w:rsidR="00C057AF" w:rsidRPr="00A61FB0" w:rsidRDefault="00A61FB0" w:rsidP="00A61FB0">
      <w:pPr>
        <w:pStyle w:val="ListParagraph"/>
        <w:numPr>
          <w:ilvl w:val="0"/>
          <w:numId w:val="15"/>
        </w:numPr>
        <w:shd w:val="clear" w:color="auto" w:fill="FFFFFF"/>
        <w:spacing w:after="150" w:line="360" w:lineRule="auto"/>
        <w:rPr>
          <w:rFonts w:eastAsia="Times New Roman" w:cstheme="minorHAnsi"/>
          <w:color w:val="333333"/>
          <w:kern w:val="0"/>
          <w:sz w:val="22"/>
          <w:szCs w:val="22"/>
          <w:lang w:eastAsia="en-US"/>
        </w:rPr>
      </w:pPr>
      <w:r>
        <w:rPr>
          <w:rFonts w:eastAsia="Times New Roman" w:cstheme="minorHAnsi"/>
          <w:color w:val="333333"/>
          <w:kern w:val="0"/>
          <w:sz w:val="22"/>
          <w:szCs w:val="22"/>
          <w:lang w:eastAsia="en-US"/>
        </w:rPr>
        <w:t xml:space="preserve">In </w:t>
      </w:r>
      <w:r w:rsidR="00F57D28">
        <w:rPr>
          <w:rFonts w:eastAsia="Times New Roman" w:cstheme="minorHAnsi"/>
          <w:color w:val="333333"/>
          <w:kern w:val="0"/>
          <w:sz w:val="22"/>
          <w:szCs w:val="22"/>
          <w:lang w:eastAsia="en-US"/>
        </w:rPr>
        <w:t>addition</w:t>
      </w:r>
      <w:r>
        <w:rPr>
          <w:rFonts w:eastAsia="Times New Roman" w:cstheme="minorHAnsi"/>
          <w:color w:val="333333"/>
          <w:kern w:val="0"/>
          <w:sz w:val="22"/>
          <w:szCs w:val="22"/>
          <w:lang w:eastAsia="en-US"/>
        </w:rPr>
        <w:t xml:space="preserve">, we also notice that the mean (green line) </w:t>
      </w:r>
      <w:r w:rsidR="00F57D28">
        <w:rPr>
          <w:rFonts w:eastAsia="Times New Roman" w:cstheme="minorHAnsi"/>
          <w:color w:val="333333"/>
          <w:kern w:val="0"/>
          <w:sz w:val="22"/>
          <w:szCs w:val="22"/>
          <w:lang w:eastAsia="en-US"/>
        </w:rPr>
        <w:t>and median (red line) cross over with median becoming larger than the mean value at 7</w:t>
      </w:r>
      <w:r w:rsidR="00F57D28" w:rsidRPr="00F57D28">
        <w:rPr>
          <w:rFonts w:eastAsia="Times New Roman" w:cstheme="minorHAnsi"/>
          <w:color w:val="333333"/>
          <w:kern w:val="0"/>
          <w:sz w:val="22"/>
          <w:szCs w:val="22"/>
          <w:vertAlign w:val="superscript"/>
          <w:lang w:eastAsia="en-US"/>
        </w:rPr>
        <w:t>th</w:t>
      </w:r>
      <w:r w:rsidR="00F57D28">
        <w:rPr>
          <w:rFonts w:eastAsia="Times New Roman" w:cstheme="minorHAnsi"/>
          <w:color w:val="333333"/>
          <w:kern w:val="0"/>
          <w:sz w:val="22"/>
          <w:szCs w:val="22"/>
          <w:lang w:eastAsia="en-US"/>
        </w:rPr>
        <w:t xml:space="preserve"> year mark.   This is in agreement with the increasing negative skew that we alluded to in the first point above.</w:t>
      </w:r>
      <w:r w:rsidR="000F5BBF" w:rsidRPr="00A61FB0">
        <w:rPr>
          <w:rFonts w:eastAsia="Times New Roman" w:cstheme="minorHAnsi"/>
          <w:color w:val="333333"/>
          <w:kern w:val="0"/>
          <w:sz w:val="22"/>
          <w:szCs w:val="22"/>
          <w:lang w:eastAsia="en-US"/>
        </w:rPr>
        <w:t xml:space="preserve">  </w:t>
      </w:r>
    </w:p>
    <w:p w14:paraId="4F700947" w14:textId="0F6B8750" w:rsidR="00584DE1" w:rsidRDefault="00584DE1" w:rsidP="00A61FB0">
      <w:pPr>
        <w:spacing w:line="360" w:lineRule="auto"/>
        <w:ind w:firstLine="0"/>
      </w:pPr>
    </w:p>
    <w:p w14:paraId="398304A4" w14:textId="64C3CB62" w:rsidR="00F57D28" w:rsidRDefault="007F203E" w:rsidP="00F57D28">
      <w:pPr>
        <w:ind w:firstLine="0"/>
        <w:jc w:val="center"/>
        <w:rPr>
          <w:noProof/>
          <w:lang w:eastAsia="en-US"/>
        </w:rPr>
      </w:pPr>
      <w:r>
        <w:rPr>
          <w:noProof/>
          <w:lang w:eastAsia="en-US"/>
        </w:rPr>
        <w:drawing>
          <wp:inline distT="0" distB="0" distL="0" distR="0" wp14:anchorId="46722BE9" wp14:editId="78532179">
            <wp:extent cx="3401568" cy="24231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1568" cy="2423160"/>
                    </a:xfrm>
                    <a:prstGeom prst="rect">
                      <a:avLst/>
                    </a:prstGeom>
                  </pic:spPr>
                </pic:pic>
              </a:graphicData>
            </a:graphic>
          </wp:inline>
        </w:drawing>
      </w:r>
    </w:p>
    <w:p w14:paraId="52DADC32" w14:textId="7255E875" w:rsidR="00C057AF" w:rsidRDefault="007F203E" w:rsidP="00F57D28">
      <w:pPr>
        <w:ind w:firstLine="0"/>
        <w:jc w:val="center"/>
      </w:pPr>
      <w:r>
        <w:rPr>
          <w:noProof/>
          <w:lang w:eastAsia="en-US"/>
        </w:rPr>
        <w:drawing>
          <wp:inline distT="0" distB="0" distL="0" distR="0" wp14:anchorId="0D3781B9" wp14:editId="2838235B">
            <wp:extent cx="3401568" cy="24231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1568" cy="2423160"/>
                    </a:xfrm>
                    <a:prstGeom prst="rect">
                      <a:avLst/>
                    </a:prstGeom>
                  </pic:spPr>
                </pic:pic>
              </a:graphicData>
            </a:graphic>
          </wp:inline>
        </w:drawing>
      </w:r>
    </w:p>
    <w:p w14:paraId="6D90B146" w14:textId="77777777" w:rsidR="00002D0A" w:rsidRDefault="007F203E" w:rsidP="00002D0A">
      <w:pPr>
        <w:keepNext/>
        <w:tabs>
          <w:tab w:val="left" w:pos="5750"/>
        </w:tabs>
        <w:ind w:firstLine="0"/>
        <w:jc w:val="center"/>
      </w:pPr>
      <w:r>
        <w:rPr>
          <w:noProof/>
          <w:lang w:eastAsia="en-US"/>
        </w:rPr>
        <w:lastRenderedPageBreak/>
        <w:drawing>
          <wp:inline distT="0" distB="0" distL="0" distR="0" wp14:anchorId="075AFB38" wp14:editId="44106417">
            <wp:extent cx="3401568" cy="24231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1568" cy="2423160"/>
                    </a:xfrm>
                    <a:prstGeom prst="rect">
                      <a:avLst/>
                    </a:prstGeom>
                  </pic:spPr>
                </pic:pic>
              </a:graphicData>
            </a:graphic>
          </wp:inline>
        </w:drawing>
      </w:r>
    </w:p>
    <w:p w14:paraId="6F748661" w14:textId="3387BA2E" w:rsidR="0037178F" w:rsidRPr="00521B7C" w:rsidRDefault="00002D0A" w:rsidP="00521B7C">
      <w:pPr>
        <w:pStyle w:val="Caption"/>
        <w:jc w:val="center"/>
        <w:rPr>
          <w:i w:val="0"/>
          <w:sz w:val="22"/>
          <w:szCs w:val="22"/>
        </w:rPr>
      </w:pPr>
      <w:r w:rsidRPr="00002D0A">
        <w:rPr>
          <w:i w:val="0"/>
          <w:sz w:val="22"/>
          <w:szCs w:val="22"/>
        </w:rPr>
        <w:t>Figure 3 Repayment Rates across years</w:t>
      </w:r>
    </w:p>
    <w:sdt>
      <w:sdtPr>
        <w:rPr>
          <w:rFonts w:asciiTheme="minorHAnsi" w:eastAsiaTheme="minorEastAsia" w:hAnsiTheme="minorHAnsi" w:cstheme="minorBidi"/>
        </w:rPr>
        <w:id w:val="62297111"/>
        <w:docPartObj>
          <w:docPartGallery w:val="Bibliographies"/>
          <w:docPartUnique/>
        </w:docPartObj>
      </w:sdtPr>
      <w:sdtContent>
        <w:p w14:paraId="2EE69495" w14:textId="77777777" w:rsidR="00E27621" w:rsidRDefault="009E7739">
          <w:pPr>
            <w:pStyle w:val="SectionTitle"/>
          </w:pPr>
          <w:r>
            <w:t>References</w:t>
          </w:r>
        </w:p>
        <w:sdt>
          <w:sdtPr>
            <w:id w:val="-573587230"/>
            <w:bibliography/>
          </w:sdtPr>
          <w:sdtContent>
            <w:p w14:paraId="5EDEF2CA" w14:textId="77777777" w:rsidR="00460864" w:rsidRDefault="00460864" w:rsidP="00460864">
              <w:pPr>
                <w:pStyle w:val="Bibliography"/>
              </w:pPr>
              <w:r>
                <w:t xml:space="preserve">[1] </w:t>
              </w:r>
              <w:hyperlink r:id="rId17" w:history="1">
                <w:r w:rsidRPr="004F03E7">
                  <w:rPr>
                    <w:rStyle w:val="Hyperlink"/>
                  </w:rPr>
                  <w:t>https://www.kaggle.com/c/us-dept-of-education-college-scorecard</w:t>
                </w:r>
              </w:hyperlink>
            </w:p>
            <w:p w14:paraId="2A152758" w14:textId="77777777" w:rsidR="00460864" w:rsidRDefault="00460864" w:rsidP="00460864">
              <w:pPr>
                <w:pStyle w:val="Bibliography"/>
                <w:ind w:left="0" w:firstLine="0"/>
              </w:pPr>
              <w:r>
                <w:t xml:space="preserve">[2] </w:t>
              </w:r>
              <w:hyperlink r:id="rId18" w:history="1">
                <w:r w:rsidRPr="00460864">
                  <w:rPr>
                    <w:rStyle w:val="Hyperlink"/>
                  </w:rPr>
                  <w:t>http://stats.stackexchange.com/questions/28576/filling-nas-in-a-dataset-with-column-medians-in-r</w:t>
                </w:r>
              </w:hyperlink>
            </w:p>
            <w:p w14:paraId="08932D65" w14:textId="77777777" w:rsidR="00E57B0F" w:rsidRDefault="00460864" w:rsidP="00460864">
              <w:pPr>
                <w:pStyle w:val="Bibliography"/>
                <w:rPr>
                  <w:rStyle w:val="Hyperlink"/>
                </w:rPr>
              </w:pPr>
              <w:r>
                <w:t xml:space="preserve">[3] </w:t>
              </w:r>
              <w:hyperlink r:id="rId19" w:history="1">
                <w:r w:rsidRPr="004F03E7">
                  <w:rPr>
                    <w:rStyle w:val="Hyperlink"/>
                  </w:rPr>
                  <w:t>http://www.stat.berkeley.edu/~s133/Cluster2a.html</w:t>
                </w:r>
              </w:hyperlink>
            </w:p>
            <w:p w14:paraId="114127AD" w14:textId="77777777" w:rsidR="00E27621" w:rsidRPr="00E57B0F" w:rsidRDefault="00E57B0F" w:rsidP="00E57B0F">
              <w:pPr>
                <w:ind w:firstLine="0"/>
              </w:pPr>
              <w:r>
                <w:t xml:space="preserve">[4] Peng, Roger (2015).  Exploratory Data Analysis with R. </w:t>
              </w:r>
              <w:proofErr w:type="spellStart"/>
              <w:r>
                <w:t>LeanPub</w:t>
              </w:r>
              <w:proofErr w:type="spellEnd"/>
              <w:r>
                <w:t>.</w:t>
              </w:r>
            </w:p>
          </w:sdtContent>
        </w:sdt>
      </w:sdtContent>
    </w:sdt>
    <w:p w14:paraId="0B9BE33B" w14:textId="77777777" w:rsidR="00E27621" w:rsidRDefault="009E7739">
      <w:pPr>
        <w:pStyle w:val="SectionTitle"/>
      </w:pPr>
      <w:r>
        <w:lastRenderedPageBreak/>
        <w:t>Footnotes</w:t>
      </w:r>
    </w:p>
    <w:p w14:paraId="7668F791" w14:textId="77777777" w:rsidR="00E27621" w:rsidRDefault="009E7739">
      <w:r>
        <w:rPr>
          <w:rStyle w:val="FootnoteReference"/>
        </w:rPr>
        <w:t>1</w:t>
      </w:r>
    </w:p>
    <w:p w14:paraId="33EE6B2A" w14:textId="77777777" w:rsidR="007D1DB7" w:rsidRDefault="007D1DB7"/>
    <w:p w14:paraId="5C91FCE7" w14:textId="77777777" w:rsidR="00E27621" w:rsidRDefault="009E7739">
      <w:pPr>
        <w:pStyle w:val="SectionTitle"/>
      </w:pPr>
      <w:r>
        <w:lastRenderedPageBreak/>
        <w:t>Tables</w:t>
      </w:r>
    </w:p>
    <w:p w14:paraId="7321EF47" w14:textId="77777777" w:rsidR="00E27621" w:rsidRDefault="009E7739">
      <w:pPr>
        <w:pStyle w:val="SectionTitle"/>
      </w:pPr>
      <w:r>
        <w:lastRenderedPageBreak/>
        <w:t>Figures</w:t>
      </w:r>
    </w:p>
    <w:p w14:paraId="4500BC57" w14:textId="77777777" w:rsidR="00D5205D" w:rsidRDefault="00D5205D">
      <w:pPr>
        <w:pStyle w:val="TableFigure"/>
        <w:rPr>
          <w:sz w:val="22"/>
        </w:rPr>
      </w:pPr>
    </w:p>
    <w:sectPr w:rsidR="00D5205D" w:rsidSect="00D66BAE">
      <w:headerReference w:type="default" r:id="rId20"/>
      <w:headerReference w:type="first" r:id="rId21"/>
      <w:footnotePr>
        <w:pos w:val="beneathText"/>
      </w:footnotePr>
      <w:pgSz w:w="12240" w:h="15840" w:code="1"/>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gar, Amit" w:date="2016-01-05T19:39:00Z" w:initials="NA">
    <w:p w14:paraId="52423463" w14:textId="77777777" w:rsidR="002E1DF2" w:rsidRDefault="002E1DF2">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4234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A0647" w14:textId="77777777" w:rsidR="00A929D6" w:rsidRDefault="00A929D6">
      <w:pPr>
        <w:spacing w:line="240" w:lineRule="auto"/>
      </w:pPr>
      <w:r>
        <w:separator/>
      </w:r>
    </w:p>
  </w:endnote>
  <w:endnote w:type="continuationSeparator" w:id="0">
    <w:p w14:paraId="5E6FFD95" w14:textId="77777777" w:rsidR="00A929D6" w:rsidRDefault="00A92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DCDC8" w14:textId="77777777" w:rsidR="00A929D6" w:rsidRDefault="00A929D6">
      <w:pPr>
        <w:spacing w:line="240" w:lineRule="auto"/>
      </w:pPr>
      <w:r>
        <w:separator/>
      </w:r>
    </w:p>
  </w:footnote>
  <w:footnote w:type="continuationSeparator" w:id="0">
    <w:p w14:paraId="744E1BDA" w14:textId="77777777" w:rsidR="00A929D6" w:rsidRDefault="00A929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FDD3E" w14:textId="77777777" w:rsidR="002E1DF2" w:rsidRDefault="002E1DF2">
    <w:pPr>
      <w:pStyle w:val="Header"/>
    </w:pPr>
    <w:sdt>
      <w:sdtPr>
        <w:rPr>
          <w:caps/>
        </w:rPr>
        <w:alias w:val="Running head"/>
        <w:tag w:val=""/>
        <w:id w:val="1611238979"/>
        <w:dataBinding w:prefixMappings="xmlns:ns0='http://schemas.microsoft.com/office/2006/coverPageProps' " w:xpath="/ns0:CoverPageProperties[1]/ns0:Abstract[1]" w:storeItemID="{55AF091B-3C7A-41E3-B477-F2FDAA23CFDA}"/>
        <w15:appearance w15:val="hidden"/>
        <w:text/>
      </w:sdtPr>
      <w:sdtContent>
        <w:r w:rsidRPr="00E6716A">
          <w:rPr>
            <w:caps/>
          </w:rPr>
          <w:t xml:space="preserve">INSIGHTS into college debt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14043">
      <w:rPr>
        <w:rStyle w:val="Strong"/>
        <w:noProof/>
      </w:rPr>
      <w:t>9</w:t>
    </w:r>
    <w:r>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6E017" w14:textId="77777777" w:rsidR="002E1DF2" w:rsidRDefault="002E1DF2">
    <w:pPr>
      <w:pStyle w:val="Header"/>
      <w:rPr>
        <w:rStyle w:val="Strong"/>
      </w:rPr>
    </w:pPr>
    <w:r>
      <w:t xml:space="preserve">Running head: </w:t>
    </w:r>
    <w:sdt>
      <w:sdtPr>
        <w:rPr>
          <w:rStyle w:val="Strong"/>
        </w:rPr>
        <w:alias w:val="Running head"/>
        <w:tag w:val=""/>
        <w:id w:val="254475789"/>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INSIGHTS into college debt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14043">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EB42C5"/>
    <w:multiLevelType w:val="hybridMultilevel"/>
    <w:tmpl w:val="8AF6A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81096"/>
    <w:multiLevelType w:val="hybridMultilevel"/>
    <w:tmpl w:val="DB58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74BE1"/>
    <w:multiLevelType w:val="hybridMultilevel"/>
    <w:tmpl w:val="87BC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751D59"/>
    <w:multiLevelType w:val="hybridMultilevel"/>
    <w:tmpl w:val="C062F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0"/>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gar, Amit">
    <w15:presenceInfo w15:providerId="AD" w15:userId="S-1-5-21-74642-3284969411-2123768488-141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E1"/>
    <w:rsid w:val="00002D0A"/>
    <w:rsid w:val="00034F77"/>
    <w:rsid w:val="0005549F"/>
    <w:rsid w:val="00090ECC"/>
    <w:rsid w:val="000A44D3"/>
    <w:rsid w:val="000C7FE2"/>
    <w:rsid w:val="000D381F"/>
    <w:rsid w:val="000F5BBF"/>
    <w:rsid w:val="0013785E"/>
    <w:rsid w:val="00144880"/>
    <w:rsid w:val="00147A58"/>
    <w:rsid w:val="001B227F"/>
    <w:rsid w:val="001C5B50"/>
    <w:rsid w:val="002A6351"/>
    <w:rsid w:val="002D4497"/>
    <w:rsid w:val="002E1445"/>
    <w:rsid w:val="002E1DF2"/>
    <w:rsid w:val="002F6F82"/>
    <w:rsid w:val="003005E7"/>
    <w:rsid w:val="00304AE6"/>
    <w:rsid w:val="0031494F"/>
    <w:rsid w:val="00330C8A"/>
    <w:rsid w:val="003356D5"/>
    <w:rsid w:val="00340C56"/>
    <w:rsid w:val="0037178F"/>
    <w:rsid w:val="00395CA2"/>
    <w:rsid w:val="003A7556"/>
    <w:rsid w:val="003F6009"/>
    <w:rsid w:val="004135AA"/>
    <w:rsid w:val="00416A4A"/>
    <w:rsid w:val="00425A46"/>
    <w:rsid w:val="00460864"/>
    <w:rsid w:val="00506E1A"/>
    <w:rsid w:val="00521B7C"/>
    <w:rsid w:val="0053664D"/>
    <w:rsid w:val="005366D7"/>
    <w:rsid w:val="00584DE1"/>
    <w:rsid w:val="00611607"/>
    <w:rsid w:val="0067024C"/>
    <w:rsid w:val="00670A76"/>
    <w:rsid w:val="0069194F"/>
    <w:rsid w:val="006A4A0A"/>
    <w:rsid w:val="00753348"/>
    <w:rsid w:val="007562C0"/>
    <w:rsid w:val="00766D5F"/>
    <w:rsid w:val="00777516"/>
    <w:rsid w:val="007C3F20"/>
    <w:rsid w:val="007D09C2"/>
    <w:rsid w:val="007D1DB7"/>
    <w:rsid w:val="007E209D"/>
    <w:rsid w:val="007F203E"/>
    <w:rsid w:val="00833DF8"/>
    <w:rsid w:val="0085750E"/>
    <w:rsid w:val="0086673E"/>
    <w:rsid w:val="008B02F5"/>
    <w:rsid w:val="008C0A72"/>
    <w:rsid w:val="008C5704"/>
    <w:rsid w:val="008C7B9E"/>
    <w:rsid w:val="008E5F60"/>
    <w:rsid w:val="008F13F9"/>
    <w:rsid w:val="008F5780"/>
    <w:rsid w:val="0090369F"/>
    <w:rsid w:val="00914043"/>
    <w:rsid w:val="0092751B"/>
    <w:rsid w:val="009307C9"/>
    <w:rsid w:val="009634A3"/>
    <w:rsid w:val="0096489A"/>
    <w:rsid w:val="00964BF3"/>
    <w:rsid w:val="009763A2"/>
    <w:rsid w:val="009D1D66"/>
    <w:rsid w:val="009E73BE"/>
    <w:rsid w:val="009E7739"/>
    <w:rsid w:val="00A10E1C"/>
    <w:rsid w:val="00A21BC7"/>
    <w:rsid w:val="00A365C2"/>
    <w:rsid w:val="00A61FB0"/>
    <w:rsid w:val="00A6357F"/>
    <w:rsid w:val="00A86856"/>
    <w:rsid w:val="00A929D6"/>
    <w:rsid w:val="00AA5BCE"/>
    <w:rsid w:val="00AE1FCA"/>
    <w:rsid w:val="00AF3411"/>
    <w:rsid w:val="00B713FB"/>
    <w:rsid w:val="00B95981"/>
    <w:rsid w:val="00BA7ACA"/>
    <w:rsid w:val="00BB1971"/>
    <w:rsid w:val="00BD59EE"/>
    <w:rsid w:val="00C057AF"/>
    <w:rsid w:val="00C077CB"/>
    <w:rsid w:val="00C125B6"/>
    <w:rsid w:val="00C36DE5"/>
    <w:rsid w:val="00C41433"/>
    <w:rsid w:val="00C7506D"/>
    <w:rsid w:val="00C819A4"/>
    <w:rsid w:val="00CE3E00"/>
    <w:rsid w:val="00D5205D"/>
    <w:rsid w:val="00D66BAE"/>
    <w:rsid w:val="00D969E1"/>
    <w:rsid w:val="00DA0851"/>
    <w:rsid w:val="00E001C0"/>
    <w:rsid w:val="00E27621"/>
    <w:rsid w:val="00E302C0"/>
    <w:rsid w:val="00E365F6"/>
    <w:rsid w:val="00E502B5"/>
    <w:rsid w:val="00E50B58"/>
    <w:rsid w:val="00E57B0F"/>
    <w:rsid w:val="00E6716A"/>
    <w:rsid w:val="00ED7DD4"/>
    <w:rsid w:val="00F32B5A"/>
    <w:rsid w:val="00F57D28"/>
    <w:rsid w:val="00F744A0"/>
    <w:rsid w:val="00F80AF5"/>
    <w:rsid w:val="00F95A59"/>
    <w:rsid w:val="00FB6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79DC"/>
  <w15:chartTrackingRefBased/>
  <w15:docId w15:val="{590DBB73-66C7-43FF-BBA0-9EB512E2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9763A2"/>
    <w:rPr>
      <w:color w:val="0000FF"/>
      <w:u w:val="single"/>
    </w:rPr>
  </w:style>
  <w:style w:type="character" w:styleId="HTMLCode">
    <w:name w:val="HTML Code"/>
    <w:basedOn w:val="DefaultParagraphFont"/>
    <w:uiPriority w:val="99"/>
    <w:semiHidden/>
    <w:unhideWhenUsed/>
    <w:rsid w:val="009763A2"/>
    <w:rPr>
      <w:rFonts w:ascii="Courier New" w:eastAsia="Times New Roman" w:hAnsi="Courier New" w:cs="Courier New"/>
      <w:sz w:val="20"/>
      <w:szCs w:val="20"/>
    </w:rPr>
  </w:style>
  <w:style w:type="character" w:customStyle="1" w:styleId="apple-converted-space">
    <w:name w:val="apple-converted-space"/>
    <w:basedOn w:val="DefaultParagraphFont"/>
    <w:rsid w:val="0092751B"/>
  </w:style>
  <w:style w:type="character" w:customStyle="1" w:styleId="identifier">
    <w:name w:val="identifier"/>
    <w:basedOn w:val="DefaultParagraphFont"/>
    <w:rsid w:val="00BD59EE"/>
  </w:style>
  <w:style w:type="character" w:customStyle="1" w:styleId="paren">
    <w:name w:val="paren"/>
    <w:basedOn w:val="DefaultParagraphFont"/>
    <w:rsid w:val="00BD59EE"/>
  </w:style>
  <w:style w:type="character" w:customStyle="1" w:styleId="operator">
    <w:name w:val="operator"/>
    <w:basedOn w:val="DefaultParagraphFont"/>
    <w:rsid w:val="00BD59EE"/>
  </w:style>
  <w:style w:type="character" w:customStyle="1" w:styleId="keyword">
    <w:name w:val="keyword"/>
    <w:basedOn w:val="DefaultParagraphFont"/>
    <w:rsid w:val="00BD59EE"/>
  </w:style>
  <w:style w:type="character" w:customStyle="1" w:styleId="string">
    <w:name w:val="string"/>
    <w:basedOn w:val="DefaultParagraphFont"/>
    <w:rsid w:val="00BD59EE"/>
  </w:style>
  <w:style w:type="character" w:customStyle="1" w:styleId="literal">
    <w:name w:val="literal"/>
    <w:basedOn w:val="DefaultParagraphFont"/>
    <w:rsid w:val="00BD59EE"/>
  </w:style>
  <w:style w:type="character" w:styleId="CommentReference">
    <w:name w:val="annotation reference"/>
    <w:basedOn w:val="DefaultParagraphFont"/>
    <w:uiPriority w:val="99"/>
    <w:semiHidden/>
    <w:unhideWhenUsed/>
    <w:rsid w:val="002E1DF2"/>
    <w:rPr>
      <w:sz w:val="16"/>
      <w:szCs w:val="16"/>
    </w:rPr>
  </w:style>
  <w:style w:type="character" w:customStyle="1" w:styleId="number">
    <w:name w:val="number"/>
    <w:basedOn w:val="DefaultParagraphFont"/>
    <w:rsid w:val="000D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8975">
      <w:bodyDiv w:val="1"/>
      <w:marLeft w:val="0"/>
      <w:marRight w:val="0"/>
      <w:marTop w:val="0"/>
      <w:marBottom w:val="0"/>
      <w:divBdr>
        <w:top w:val="none" w:sz="0" w:space="0" w:color="auto"/>
        <w:left w:val="none" w:sz="0" w:space="0" w:color="auto"/>
        <w:bottom w:val="none" w:sz="0" w:space="0" w:color="auto"/>
        <w:right w:val="none" w:sz="0" w:space="0" w:color="auto"/>
      </w:divBdr>
    </w:div>
    <w:div w:id="9509661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133952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3287538">
      <w:bodyDiv w:val="1"/>
      <w:marLeft w:val="0"/>
      <w:marRight w:val="0"/>
      <w:marTop w:val="0"/>
      <w:marBottom w:val="0"/>
      <w:divBdr>
        <w:top w:val="none" w:sz="0" w:space="0" w:color="auto"/>
        <w:left w:val="none" w:sz="0" w:space="0" w:color="auto"/>
        <w:bottom w:val="none" w:sz="0" w:space="0" w:color="auto"/>
        <w:right w:val="none" w:sz="0" w:space="0" w:color="auto"/>
      </w:divBdr>
    </w:div>
    <w:div w:id="28739291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515163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121342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3111203">
      <w:bodyDiv w:val="1"/>
      <w:marLeft w:val="0"/>
      <w:marRight w:val="0"/>
      <w:marTop w:val="0"/>
      <w:marBottom w:val="0"/>
      <w:divBdr>
        <w:top w:val="none" w:sz="0" w:space="0" w:color="auto"/>
        <w:left w:val="none" w:sz="0" w:space="0" w:color="auto"/>
        <w:bottom w:val="none" w:sz="0" w:space="0" w:color="auto"/>
        <w:right w:val="none" w:sz="0" w:space="0" w:color="auto"/>
      </w:divBdr>
    </w:div>
    <w:div w:id="10238274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9908844">
      <w:bodyDiv w:val="1"/>
      <w:marLeft w:val="0"/>
      <w:marRight w:val="0"/>
      <w:marTop w:val="0"/>
      <w:marBottom w:val="0"/>
      <w:divBdr>
        <w:top w:val="none" w:sz="0" w:space="0" w:color="auto"/>
        <w:left w:val="none" w:sz="0" w:space="0" w:color="auto"/>
        <w:bottom w:val="none" w:sz="0" w:space="0" w:color="auto"/>
        <w:right w:val="none" w:sz="0" w:space="0" w:color="auto"/>
      </w:divBdr>
    </w:div>
    <w:div w:id="114944528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596316">
      <w:bodyDiv w:val="1"/>
      <w:marLeft w:val="0"/>
      <w:marRight w:val="0"/>
      <w:marTop w:val="0"/>
      <w:marBottom w:val="0"/>
      <w:divBdr>
        <w:top w:val="none" w:sz="0" w:space="0" w:color="auto"/>
        <w:left w:val="none" w:sz="0" w:space="0" w:color="auto"/>
        <w:bottom w:val="none" w:sz="0" w:space="0" w:color="auto"/>
        <w:right w:val="none" w:sz="0" w:space="0" w:color="auto"/>
      </w:divBdr>
    </w:div>
    <w:div w:id="124665223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02788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540889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012343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61039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557646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954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tats.stackexchange.com/questions/28576/filling-nas-in-a-dataset-with-column"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www.kaggle.com/c/us-dept-of-education-college-scorecar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www.stat.berkeley.edu/~s133/Cluster2a.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13285\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FF9178483B42ABA581D3B619A3B419"/>
        <w:category>
          <w:name w:val="General"/>
          <w:gallery w:val="placeholder"/>
        </w:category>
        <w:types>
          <w:type w:val="bbPlcHdr"/>
        </w:types>
        <w:behaviors>
          <w:behavior w:val="content"/>
        </w:behaviors>
        <w:guid w:val="{0888ECFB-5F07-4E71-B862-EE9E3075CA54}"/>
      </w:docPartPr>
      <w:docPartBody>
        <w:p w:rsidR="00F21200" w:rsidRDefault="00A276AD">
          <w:pPr>
            <w:pStyle w:val="FCFF9178483B42ABA581D3B619A3B41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6AD"/>
    <w:rsid w:val="00A276AD"/>
    <w:rsid w:val="00DE6E6E"/>
    <w:rsid w:val="00F2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DE6E6E"/>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F9178483B42ABA581D3B619A3B419">
    <w:name w:val="FCFF9178483B42ABA581D3B619A3B419"/>
  </w:style>
  <w:style w:type="paragraph" w:customStyle="1" w:styleId="4CD81ED020624E688A70FC60A05B4F51">
    <w:name w:val="4CD81ED020624E688A70FC60A05B4F51"/>
  </w:style>
  <w:style w:type="paragraph" w:customStyle="1" w:styleId="9F4C4E188F714C73A9644AF17655B90E">
    <w:name w:val="9F4C4E188F714C73A9644AF17655B90E"/>
  </w:style>
  <w:style w:type="paragraph" w:customStyle="1" w:styleId="3C8912BD2D114BB99F70DC70D4422D6A">
    <w:name w:val="3C8912BD2D114BB99F70DC70D4422D6A"/>
  </w:style>
  <w:style w:type="character" w:styleId="Emphasis">
    <w:name w:val="Emphasis"/>
    <w:basedOn w:val="DefaultParagraphFont"/>
    <w:uiPriority w:val="20"/>
    <w:unhideWhenUsed/>
    <w:qFormat/>
    <w:rPr>
      <w:i/>
      <w:iCs/>
    </w:rPr>
  </w:style>
  <w:style w:type="paragraph" w:customStyle="1" w:styleId="9F6A8A271B374D898042AEC1FEF93526">
    <w:name w:val="9F6A8A271B374D898042AEC1FEF93526"/>
  </w:style>
  <w:style w:type="paragraph" w:customStyle="1" w:styleId="A310F9BAD4544249A2B5BB4A5C5918AA">
    <w:name w:val="A310F9BAD4544249A2B5BB4A5C5918AA"/>
  </w:style>
  <w:style w:type="paragraph" w:customStyle="1" w:styleId="B3DBEF16CB0744C0A0237ABFC25D67A6">
    <w:name w:val="B3DBEF16CB0744C0A0237ABFC25D67A6"/>
  </w:style>
  <w:style w:type="paragraph" w:customStyle="1" w:styleId="C9408DBC092D42F58F663723EAC1758E">
    <w:name w:val="C9408DBC092D42F58F663723EAC1758E"/>
  </w:style>
  <w:style w:type="paragraph" w:customStyle="1" w:styleId="80A1A2A6FD1745A58D87B4DCCD1B0258">
    <w:name w:val="80A1A2A6FD1745A58D87B4DCCD1B0258"/>
  </w:style>
  <w:style w:type="paragraph" w:customStyle="1" w:styleId="62B0A3C59A2D4212BFA13F9D03C79E54">
    <w:name w:val="62B0A3C59A2D4212BFA13F9D03C79E54"/>
  </w:style>
  <w:style w:type="paragraph" w:customStyle="1" w:styleId="52FF9FEE255E4C4E87AC2F324327F536">
    <w:name w:val="52FF9FEE255E4C4E87AC2F324327F536"/>
  </w:style>
  <w:style w:type="character" w:customStyle="1" w:styleId="Heading3Char">
    <w:name w:val="Heading 3 Char"/>
    <w:basedOn w:val="DefaultParagraphFont"/>
    <w:link w:val="Heading3"/>
    <w:uiPriority w:val="3"/>
    <w:rsid w:val="00DE6E6E"/>
    <w:rPr>
      <w:rFonts w:asciiTheme="majorHAnsi" w:eastAsiaTheme="majorEastAsia" w:hAnsiTheme="majorHAnsi" w:cstheme="majorBidi"/>
      <w:b/>
      <w:bCs/>
      <w:kern w:val="24"/>
      <w:sz w:val="24"/>
      <w:szCs w:val="24"/>
    </w:rPr>
  </w:style>
  <w:style w:type="paragraph" w:customStyle="1" w:styleId="EF7918ED15FE498DA635408B2FB17BEB">
    <w:name w:val="EF7918ED15FE498DA635408B2FB17BEB"/>
  </w:style>
  <w:style w:type="paragraph" w:customStyle="1" w:styleId="D32F9E63B74249EE9A6976F841DB1DA3">
    <w:name w:val="D32F9E63B74249EE9A6976F841DB1DA3"/>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549B56C5A6224B16B5322141FC677D52">
    <w:name w:val="549B56C5A6224B16B5322141FC677D52"/>
  </w:style>
  <w:style w:type="paragraph" w:customStyle="1" w:styleId="3C52AF39EBEF4A2EA2CD889FE973CD53">
    <w:name w:val="3C52AF39EBEF4A2EA2CD889FE973CD53"/>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C55AB7F0B49F4021A83E24D3313096B3">
    <w:name w:val="C55AB7F0B49F4021A83E24D3313096B3"/>
  </w:style>
  <w:style w:type="paragraph" w:customStyle="1" w:styleId="8E926F71C4764DB5A74A9E5CD12D89C7">
    <w:name w:val="8E926F71C4764DB5A74A9E5CD12D89C7"/>
  </w:style>
  <w:style w:type="paragraph" w:customStyle="1" w:styleId="B9E3329ED9D84E7CA9569F75D942A84D">
    <w:name w:val="B9E3329ED9D84E7CA9569F75D942A84D"/>
  </w:style>
  <w:style w:type="paragraph" w:customStyle="1" w:styleId="9CDA9DCA5B5E4DF4951B6394BD2E065E">
    <w:name w:val="9CDA9DCA5B5E4DF4951B6394BD2E065E"/>
  </w:style>
  <w:style w:type="paragraph" w:customStyle="1" w:styleId="3CBB6D3ABFFC4121BDC087EA05EE9702">
    <w:name w:val="3CBB6D3ABFFC4121BDC087EA05EE9702"/>
  </w:style>
  <w:style w:type="paragraph" w:customStyle="1" w:styleId="0E8C2C91956D48E2823D19E5E6D7CA45">
    <w:name w:val="0E8C2C91956D48E2823D19E5E6D7CA45"/>
  </w:style>
  <w:style w:type="paragraph" w:customStyle="1" w:styleId="AFEC7D5EC582421CAC409F92BC049748">
    <w:name w:val="AFEC7D5EC582421CAC409F92BC049748"/>
    <w:rsid w:val="00DE6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INSIGHTS into college debt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4FE1B848-F60F-4075-831C-D2E07A773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4587</TotalTime>
  <Pages>13</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Insights into College Debt using Scorecard Data Set</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into College Debt using Scorecard Data Set</dc:title>
  <dc:subject/>
  <dc:creator>Nagar, Amit</dc:creator>
  <cp:keywords/>
  <dc:description/>
  <cp:lastModifiedBy>Nagar, Amit</cp:lastModifiedBy>
  <cp:revision>96</cp:revision>
  <cp:lastPrinted>2016-01-07T01:54:00Z</cp:lastPrinted>
  <dcterms:created xsi:type="dcterms:W3CDTF">2016-01-01T19:08:00Z</dcterms:created>
  <dcterms:modified xsi:type="dcterms:W3CDTF">2016-01-07T04:14:00Z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