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Pr>
        <w:drawing>
          <wp:inline distB="114300" distT="114300" distL="114300" distR="114300">
            <wp:extent cx="5048250"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The BOMfire story gets it first review by Spend Matters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BOMfire is a new platform to help manufacturing companies source their raw materials more efficiently and help save money.  It does this through a bespoke user interface relying on a database of thousands of materials and a comprehensive supplier list that is linked you your postcode.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William Bridgman, MD of Warren Services, told his story at </w:t>
      </w:r>
      <w:hyperlink r:id="rId7">
        <w:r w:rsidDel="00000000" w:rsidR="00000000" w:rsidRPr="00000000">
          <w:rPr>
            <w:color w:val="1155cc"/>
            <w:u w:val="single"/>
            <w:rtl w:val="0"/>
          </w:rPr>
          <w:t xml:space="preserve">eWorld 2018</w:t>
        </w:r>
      </w:hyperlink>
      <w:r w:rsidDel="00000000" w:rsidR="00000000" w:rsidRPr="00000000">
        <w:rPr>
          <w:rtl w:val="0"/>
        </w:rPr>
        <w:t xml:space="preserve">. Bridgeman is the other side of the partnership with </w:t>
      </w:r>
      <w:hyperlink r:id="rId8">
        <w:r w:rsidDel="00000000" w:rsidR="00000000" w:rsidRPr="00000000">
          <w:rPr>
            <w:color w:val="1155cc"/>
            <w:u w:val="single"/>
            <w:rtl w:val="0"/>
          </w:rPr>
          <w:t xml:space="preserve">Market Dojo</w:t>
        </w:r>
      </w:hyperlink>
      <w:r w:rsidDel="00000000" w:rsidR="00000000" w:rsidRPr="00000000">
        <w:rPr>
          <w:rtl w:val="0"/>
        </w:rPr>
        <w:t xml:space="preserve"> on this exciting venture. Peter Smith from Spend Matters wrote up on this entreprise which has already piqued the interest of a variety of firms who see this as a way to change the direction of digital manufacturing.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initial benefit is around saving time and money on their transactions.  Peter Smith writes “Bridgeman wanted to reduce the cost of doing the transaction, and share knowledge. But he quickly found it was hard to make price comparisons across the products he was buying because of different specifications and definitions.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However the potential of BOMfire to disrupt the digital manufacturing space is huge.  With the simplicity of the offering, increasing the user-base lets the door open for purchasing clubs, geographic indices for materials through to real time pricing in design.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Will Bridgeman operates in a size of firm where the term procurement doesn’t exist as a function but the requirements are still there.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“Bridgman said what he can’t understand is why no-one has done this before – perhaps because these things are usually driven by solution providers or procurement folk whereas he was an actual buyer and user.”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333333"/>
          <w:highlight w:val="white"/>
        </w:rPr>
      </w:pPr>
      <w:r w:rsidDel="00000000" w:rsidR="00000000" w:rsidRPr="00000000">
        <w:rPr>
          <w:rtl w:val="0"/>
        </w:rPr>
        <w:t xml:space="preserve">Read the full article</w:t>
      </w:r>
      <w:r w:rsidDel="00000000" w:rsidR="00000000" w:rsidRPr="00000000">
        <w:rPr>
          <w:rFonts w:ascii="Georgia" w:cs="Georgia" w:eastAsia="Georgia" w:hAnsi="Georgia"/>
          <w:color w:val="333333"/>
          <w:sz w:val="21"/>
          <w:szCs w:val="21"/>
          <w:highlight w:val="white"/>
          <w:rtl w:val="0"/>
        </w:rPr>
        <w:t xml:space="preserve"> </w:t>
      </w:r>
      <w:hyperlink r:id="rId9">
        <w:r w:rsidDel="00000000" w:rsidR="00000000" w:rsidRPr="00000000">
          <w:rPr>
            <w:color w:val="1155cc"/>
            <w:highlight w:val="white"/>
            <w:u w:val="single"/>
            <w:rtl w:val="0"/>
          </w:rPr>
          <w:t xml:space="preserve">here</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endmatters.com/uk/sourcing-raw-materials-new-platform-bomfire-goes-liv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world-procurement.com/" TargetMode="External"/><Relationship Id="rId8" Type="http://schemas.openxmlformats.org/officeDocument/2006/relationships/hyperlink" Target="https://www.marketdoj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