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E7A" w:rsidRDefault="00CE4E7A">
      <w:pPr>
        <w:rPr>
          <w:rFonts w:ascii="Trebuchet MS" w:hAnsi="Trebuchet MS"/>
          <w:color w:val="333333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Feature</w:t>
      </w:r>
    </w:p>
    <w:p w:rsidR="00A97E28" w:rsidRDefault="00CE4E7A">
      <w:bookmarkStart w:id="0" w:name="_GoBack"/>
      <w:bookmarkEnd w:id="0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 xml:space="preserve">• Semi-automatic Single channel </w:t>
      </w:r>
      <w:proofErr w:type="spellStart"/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coagulometer</w:t>
      </w:r>
      <w:proofErr w:type="spellEnd"/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Printout of the graph and results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On-board storage capability up to 20 assays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Open system with user friendly software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All methods creatable, editable, copy and delete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Automated calculation results in seconds, %, INR, g/l, mg/dl, Ratio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Calibration/reference curves editable up to 9 measurement points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Automatic start-pipette connectable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Automated cuvette detection and calculation</w:t>
      </w:r>
      <w:r>
        <w:rPr>
          <w:rFonts w:ascii="Trebuchet MS" w:hAnsi="Trebuchet MS"/>
          <w:color w:val="333333"/>
          <w:sz w:val="18"/>
          <w:szCs w:val="18"/>
        </w:rPr>
        <w:br/>
      </w:r>
      <w:r>
        <w:rPr>
          <w:rFonts w:ascii="Trebuchet MS" w:hAnsi="Trebuchet MS"/>
          <w:color w:val="333333"/>
          <w:sz w:val="18"/>
          <w:szCs w:val="18"/>
          <w:shd w:val="clear" w:color="auto" w:fill="EEEEEE"/>
        </w:rPr>
        <w:t>• Data transmission to SD-card or external PC (Optional)</w:t>
      </w:r>
    </w:p>
    <w:sectPr w:rsidR="00A97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E7A"/>
    <w:rsid w:val="00A97E28"/>
    <w:rsid w:val="00C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Mandeep Singh s.</dc:creator>
  <cp:lastModifiedBy>Mandeep Singh s.</cp:lastModifiedBy>
  <cp:revision>1</cp:revision>
  <dcterms:created xsi:type="dcterms:W3CDTF">2018-04-26T12:24:00Z</dcterms:created>
  <dcterms:modified xsi:type="dcterms:W3CDTF">2018-04-26T12:24:00Z</dcterms:modified>
</cp:coreProperties>
</file>