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1"/>
      </w:pPr>
      <w:r>
        <w:t>1.1 Purpose:</w:t>
      </w:r>
    </w:p>
    <w:p>
      <w:pPr>
        <w:pStyle w:val="Heading2"/>
      </w:pPr>
      <w:r>
        <w:t>Document 15</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16</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17</w:t>
      </w:r>
    </w:p>
    <w:p>
      <w:r>
        <w:t>Similarity Score: 64%</w:t>
      </w:r>
    </w:p>
    <w:p>
      <w:r>
        <w:t>Tag: R</w:t>
      </w:r>
    </w:p>
    <w:p>
      <w:r>
        <w:t>Summary: Different</w:t>
      </w:r>
    </w:p>
    <w:p>
      <w:r>
        <w:t>Comparison Status: Compared</w:t>
      </w:r>
    </w:p>
    <w:p>
      <w:r>
        <w:t>Removed Text:  procedures for identifying, investigating, , minimize customer impact, and comply with USFDA regulations</w:t>
      </w:r>
    </w:p>
    <w:p>
      <w:r>
        <w:rPr>
          <w:color w:val="FF0000"/>
        </w:rPr>
        <w:t xml:space="preserve">This </w:t>
      </w:r>
      <w:r>
        <w:rPr>
          <w:color w:val="FF0000"/>
        </w:rPr>
        <w:t xml:space="preserve">SOP </w:t>
      </w:r>
      <w:r>
        <w:rPr>
          <w:color w:val="FF0000"/>
        </w:rPr>
        <w:t xml:space="preserve">outlines </w:t>
      </w:r>
      <w:r>
        <w:rPr>
          <w:color w:val="FF0000"/>
        </w:rPr>
        <w:t xml:space="preserve">the </w:t>
      </w:r>
      <w:r>
        <w:rPr>
          <w:color w:val="FF0000"/>
        </w:rPr>
        <w:t xml:space="preserve">and </w:t>
      </w:r>
      <w:r>
        <w:rPr>
          <w:color w:val="FF0000"/>
        </w:rPr>
        <w:t xml:space="preserve">addressing </w:t>
      </w:r>
      <w:r>
        <w:rPr>
          <w:color w:val="FF0000"/>
        </w:rPr>
        <w:t xml:space="preserve">out-of-stock </w:t>
      </w:r>
      <w:r>
        <w:rPr>
          <w:color w:val="FF0000"/>
        </w:rPr>
        <w:t xml:space="preserve">(OOS) </w:t>
      </w:r>
      <w:r>
        <w:rPr>
          <w:color w:val="FF0000"/>
        </w:rPr>
        <w:t xml:space="preserve">situations </w:t>
      </w:r>
      <w:r>
        <w:rPr>
          <w:color w:val="FF0000"/>
        </w:rPr>
        <w:t xml:space="preserve">to </w:t>
      </w:r>
      <w:r>
        <w:rPr>
          <w:color w:val="FF0000"/>
        </w:rPr>
        <w:t xml:space="preserve">ensure </w:t>
      </w:r>
      <w:r>
        <w:rPr>
          <w:color w:val="FF0000"/>
        </w:rPr>
        <w:t xml:space="preserve">timely </w:t>
      </w:r>
      <w:r>
        <w:rPr>
          <w:color w:val="FF0000"/>
        </w:rPr>
        <w:t xml:space="preserve">response. </w:t>
      </w:r>
    </w:p>
    <w:p>
      <w:pPr>
        <w:pStyle w:val="Heading2"/>
      </w:pPr>
      <w:r>
        <w:t>Document 18</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1"/>
      </w:pPr>
      <w:r>
        <w:t>1.2 Scope:</w:t>
      </w:r>
    </w:p>
    <w:p>
      <w:pPr>
        <w:pStyle w:val="Heading2"/>
      </w:pPr>
      <w:r>
        <w:t>Document 15</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p>
    <w:p>
      <w:pPr>
        <w:pStyle w:val="Heading2"/>
      </w:pPr>
      <w:r>
        <w:t>Document 16</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2"/>
      </w:pPr>
      <w:r>
        <w:t>Document 17</w:t>
      </w:r>
    </w:p>
    <w:p>
      <w:r>
        <w:t>Similarity Score: 92%</w:t>
      </w:r>
    </w:p>
    <w:p>
      <w:r>
        <w:t>Tag: A</w:t>
      </w:r>
    </w:p>
    <w:p>
      <w:r>
        <w:t>Summary: Different</w:t>
      </w:r>
    </w:p>
    <w:p>
      <w:r>
        <w:t>Comparison Status: Compared</w:t>
      </w:r>
    </w:p>
    <w:p>
      <w:r>
        <w:t>Added Text:  Some text added.</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Some </w:t>
      </w:r>
      <w:r>
        <w:rPr>
          <w:color w:val="FF0000"/>
        </w:rPr>
        <w:t xml:space="preserve">text </w:t>
      </w:r>
      <w:r>
        <w:rPr>
          <w:color w:val="FF0000"/>
        </w:rPr>
        <w:t xml:space="preserve">added. </w:t>
      </w:r>
    </w:p>
    <w:p>
      <w:pPr>
        <w:pStyle w:val="Heading2"/>
      </w:pPr>
      <w:r>
        <w:t>Document 18</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1"/>
      </w:pPr>
      <w:r>
        <w:t>1.3 Definitions:</w:t>
      </w:r>
    </w:p>
    <w:p>
      <w:pPr>
        <w:pStyle w:val="Heading2"/>
      </w:pPr>
      <w:r>
        <w:t>Document 15</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r>
        <w:t xml:space="preserve">inventory. </w:t>
      </w:r>
    </w:p>
    <w:p>
      <w:pPr>
        <w:pStyle w:val="Heading2"/>
      </w:pPr>
      <w:r>
        <w:t>Document 16</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2"/>
      </w:pPr>
      <w:r>
        <w:t>Document 17</w:t>
      </w:r>
    </w:p>
    <w:p>
      <w:r>
        <w:t>Similarity Score: 97%</w:t>
      </w:r>
    </w:p>
    <w:p>
      <w:r>
        <w:t>Tag: R</w:t>
      </w:r>
    </w:p>
    <w:p>
      <w:r>
        <w:t>Summary: Different</w:t>
      </w:r>
    </w:p>
    <w:p>
      <w:r>
        <w:t>Comparison Status: Compared</w:t>
      </w:r>
    </w:p>
    <w:p>
      <w:r>
        <w:t>Removed Text:  inventory</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p>
    <w:p>
      <w:pPr>
        <w:pStyle w:val="Heading2"/>
      </w:pPr>
      <w:r>
        <w:t>Document 18</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1"/>
      </w:pPr>
      <w:r>
        <w:t>1.4 References:</w:t>
      </w:r>
    </w:p>
    <w:p>
      <w:pPr>
        <w:pStyle w:val="Heading2"/>
      </w:pPr>
      <w:r>
        <w:t>Document 15</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16</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2"/>
      </w:pPr>
      <w:r>
        <w:t>Document 17</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18</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1"/>
      </w:pPr>
      <w:r>
        <w:t>2. Responsibilities</w:t>
      </w:r>
    </w:p>
    <w:p>
      <w:pPr>
        <w:pStyle w:val="Heading2"/>
      </w:pPr>
      <w:r>
        <w:t>Document 15</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16</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2"/>
      </w:pPr>
      <w:r>
        <w:t>Document 17</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18</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1"/>
      </w:pPr>
      <w:r>
        <w:t>3. OOS Identification and Notification</w:t>
      </w:r>
    </w:p>
    <w:p>
      <w:pPr>
        <w:pStyle w:val="Heading1"/>
      </w:pPr>
      <w:r>
        <w:t>3.1 OOS Identification:</w:t>
      </w:r>
    </w:p>
    <w:p>
      <w:pPr>
        <w:pStyle w:val="Heading2"/>
      </w:pPr>
      <w:r>
        <w:t>Document 15</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16</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2"/>
      </w:pPr>
      <w:r>
        <w:t>Document 17</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18</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1"/>
      </w:pPr>
      <w:r>
        <w:t>3.2 Internal Notification:</w:t>
      </w:r>
    </w:p>
    <w:p>
      <w:pPr>
        <w:pStyle w:val="Heading2"/>
      </w:pPr>
      <w:r>
        <w:t>Document 15</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16</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2"/>
      </w:pPr>
      <w:r>
        <w:t>Document 17</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18</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1"/>
      </w:pPr>
      <w:r>
        <w:t>3.3 External Notification:</w:t>
      </w:r>
    </w:p>
    <w:p>
      <w:pPr>
        <w:pStyle w:val="Heading2"/>
      </w:pPr>
      <w:r>
        <w:t>Document 15</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16</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2"/>
      </w:pPr>
      <w:r>
        <w:t>Document 17</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18</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1"/>
      </w:pPr>
      <w:r>
        <w:t>4. OOS Investigation</w:t>
      </w:r>
    </w:p>
    <w:p>
      <w:pPr>
        <w:pStyle w:val="Heading1"/>
      </w:pPr>
      <w:r>
        <w:t>4.1 Investigation Initiation:</w:t>
      </w:r>
    </w:p>
    <w:p>
      <w:pPr>
        <w:pStyle w:val="Heading2"/>
      </w:pPr>
      <w:r>
        <w:t>Document 15</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16</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2"/>
      </w:pPr>
      <w:r>
        <w:t>Document 17</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18</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1"/>
      </w:pPr>
      <w:r>
        <w:t>4.2 Data Collection:</w:t>
      </w:r>
    </w:p>
    <w:p>
      <w:pPr>
        <w:pStyle w:val="Heading2"/>
      </w:pPr>
      <w:r>
        <w:t>Document 15</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16</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17</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18</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1"/>
      </w:pPr>
      <w:r>
        <w:t>4.3 Root Cause Analysis:</w:t>
      </w:r>
    </w:p>
    <w:p>
      <w:pPr>
        <w:pStyle w:val="Heading2"/>
      </w:pPr>
      <w:r>
        <w:t>Document 15</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16</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17</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18</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1"/>
      </w:pPr>
      <w:r>
        <w:t>5. OOS Communication</w:t>
      </w:r>
    </w:p>
    <w:p>
      <w:pPr>
        <w:pStyle w:val="Heading1"/>
      </w:pPr>
      <w:r>
        <w:t>5.1 Internal Communication:</w:t>
      </w:r>
    </w:p>
    <w:p>
      <w:pPr>
        <w:pStyle w:val="Heading2"/>
      </w:pPr>
      <w:r>
        <w:t>Document 15</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16</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17</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18</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1"/>
      </w:pPr>
      <w:r>
        <w:t>5.2 External Communication:</w:t>
      </w:r>
    </w:p>
    <w:p>
      <w:pPr>
        <w:pStyle w:val="Heading2"/>
      </w:pPr>
      <w:r>
        <w:t>Document 15</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16</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17</w:t>
      </w:r>
    </w:p>
    <w:p>
      <w:r>
        <w:t>Similarity Score: 89%</w:t>
      </w:r>
    </w:p>
    <w:p>
      <w:r>
        <w:t>Tag: A</w:t>
      </w:r>
    </w:p>
    <w:p>
      <w:r>
        <w:t>Summary: Different</w:t>
      </w:r>
    </w:p>
    <w:p>
      <w:r>
        <w:t>Comparison Status: Compared</w:t>
      </w:r>
    </w:p>
    <w:p>
      <w:r>
        <w:t>Added Text:  There will be handled according to the company's media relations policy.</w:t>
      </w:r>
    </w:p>
    <w:p>
      <w:r>
        <w:rPr>
          <w:color w:val="FF0000"/>
        </w:rPr>
        <w:t xml:space="preserve">Standard </w:t>
      </w:r>
      <w:r>
        <w:rPr>
          <w:color w:val="FF0000"/>
        </w:rPr>
        <w:t xml:space="preserve">templates </w:t>
      </w:r>
      <w:r>
        <w:rPr>
          <w:color w:val="FF0000"/>
        </w:rPr>
        <w:t xml:space="preserve">will </w:t>
      </w:r>
      <w:r>
        <w:rPr>
          <w:color w:val="FF0000"/>
        </w:rPr>
        <w:t xml:space="preserve">be </w:t>
      </w:r>
      <w:r>
        <w:rPr>
          <w:color w:val="FF0000"/>
        </w:rPr>
        <w:t xml:space="preserve">used </w:t>
      </w:r>
      <w:r>
        <w:rPr>
          <w:color w:val="FF0000"/>
        </w:rPr>
        <w:t xml:space="preserve">for </w:t>
      </w:r>
      <w:r>
        <w:rPr>
          <w:color w:val="FF0000"/>
        </w:rPr>
        <w:t xml:space="preserve">customer </w:t>
      </w:r>
      <w:r>
        <w:rPr>
          <w:color w:val="FF0000"/>
        </w:rPr>
        <w:t xml:space="preserve">notifications, </w:t>
      </w:r>
      <w:r>
        <w:rPr>
          <w:color w:val="FF0000"/>
        </w:rPr>
        <w:t xml:space="preserve">including </w:t>
      </w:r>
      <w:r>
        <w:rPr>
          <w:color w:val="FF0000"/>
        </w:rPr>
        <w:t xml:space="preserve">information </w:t>
      </w:r>
      <w:r>
        <w:rPr>
          <w:color w:val="FF0000"/>
        </w:rPr>
        <w:t xml:space="preserve">about </w:t>
      </w:r>
      <w:r>
        <w:rPr>
          <w:color w:val="FF0000"/>
        </w:rPr>
        <w:t xml:space="preserve">the </w:t>
      </w:r>
      <w:r>
        <w:rPr>
          <w:color w:val="FF0000"/>
        </w:rPr>
        <w:t xml:space="preserve">OOS, </w:t>
      </w:r>
      <w:r>
        <w:rPr>
          <w:color w:val="FF0000"/>
        </w:rPr>
        <w:t xml:space="preserve">estimated </w:t>
      </w:r>
      <w:r>
        <w:rPr>
          <w:color w:val="FF0000"/>
        </w:rPr>
        <w:t xml:space="preserve">delivery </w:t>
      </w:r>
      <w:r>
        <w:rPr>
          <w:color w:val="FF0000"/>
        </w:rPr>
        <w:t xml:space="preserve">dates, </w:t>
      </w:r>
      <w:r>
        <w:rPr>
          <w:color w:val="FF0000"/>
        </w:rPr>
        <w:t xml:space="preserve">and </w:t>
      </w:r>
      <w:r>
        <w:rPr>
          <w:color w:val="FF0000"/>
        </w:rPr>
        <w:t xml:space="preserve">alternative </w:t>
      </w:r>
      <w:r>
        <w:rPr>
          <w:color w:val="FF0000"/>
        </w:rPr>
        <w:t xml:space="preserve">products </w:t>
      </w:r>
      <w:r>
        <w:rPr>
          <w:color w:val="FF0000"/>
        </w:rPr>
        <w:t xml:space="preserve">(if </w:t>
      </w:r>
      <w:r>
        <w:rPr>
          <w:color w:val="FF0000"/>
        </w:rPr>
        <w:t xml:space="preserve">available). </w:t>
      </w:r>
    </w:p>
    <w:p>
      <w:r>
        <w:rPr>
          <w:color w:val="FF0000"/>
        </w:rPr>
        <w:t xml:space="preserve">Customer </w:t>
      </w:r>
      <w:r>
        <w:rPr>
          <w:color w:val="FF0000"/>
        </w:rPr>
        <w:t xml:space="preserve">inquiries </w:t>
      </w:r>
      <w:r>
        <w:rPr>
          <w:color w:val="FF0000"/>
        </w:rPr>
        <w:t xml:space="preserve">will </w:t>
      </w:r>
      <w:r>
        <w:rPr>
          <w:color w:val="FF0000"/>
        </w:rPr>
        <w:t xml:space="preserve">be </w:t>
      </w:r>
      <w:r>
        <w:rPr>
          <w:color w:val="FF0000"/>
        </w:rPr>
        <w:t xml:space="preserve">managed </w:t>
      </w:r>
      <w:r>
        <w:rPr>
          <w:color w:val="FF0000"/>
        </w:rPr>
        <w:t xml:space="preserve">professionally </w:t>
      </w:r>
      <w:r>
        <w:rPr>
          <w:color w:val="FF0000"/>
        </w:rPr>
        <w:t xml:space="preserve">and </w:t>
      </w:r>
      <w:r>
        <w:rPr>
          <w:color w:val="FF0000"/>
        </w:rPr>
        <w:t xml:space="preserve">promptly. </w:t>
      </w:r>
    </w:p>
    <w:p>
      <w:r>
        <w:rPr>
          <w:color w:val="FF0000"/>
        </w:rPr>
        <w:t xml:space="preserve">Media </w:t>
      </w:r>
      <w:r>
        <w:rPr>
          <w:color w:val="FF0000"/>
        </w:rPr>
        <w:t xml:space="preserve">inquiries </w:t>
      </w:r>
      <w:r>
        <w:rPr>
          <w:color w:val="FF0000"/>
        </w:rPr>
        <w:t xml:space="preserve">(if </w:t>
      </w:r>
      <w:r>
        <w:rPr>
          <w:color w:val="FF0000"/>
        </w:rPr>
        <w:t xml:space="preserve">applicable)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r>
        <w:rPr>
          <w:color w:val="FF0000"/>
        </w:rPr>
        <w:t xml:space="preserve">There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p>
    <w:p>
      <w:pPr>
        <w:pStyle w:val="Heading2"/>
      </w:pPr>
      <w:r>
        <w:t>Document 18</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1"/>
      </w:pPr>
      <w:r>
        <w:t>6. Corrective and Preventive Actions (CAPA)</w:t>
      </w:r>
    </w:p>
    <w:p>
      <w:pPr>
        <w:pStyle w:val="Heading1"/>
      </w:pPr>
      <w:r>
        <w:t>6.1 CAPA Implementation:</w:t>
      </w:r>
    </w:p>
    <w:p>
      <w:pPr>
        <w:pStyle w:val="Heading2"/>
      </w:pPr>
      <w:r>
        <w:t>Document 15</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16</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17</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18</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1"/>
      </w:pPr>
      <w:r>
        <w:t>6.2 CAPA Effectiveness:</w:t>
      </w:r>
    </w:p>
    <w:p>
      <w:pPr>
        <w:pStyle w:val="Heading2"/>
      </w:pPr>
      <w:r>
        <w:t>Document 15</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16</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2"/>
      </w:pPr>
      <w:r>
        <w:t>Document 17</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18</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1"/>
      </w:pPr>
      <w:r>
        <w:t>7. Backorder Management</w:t>
      </w:r>
    </w:p>
    <w:p>
      <w:pPr>
        <w:pStyle w:val="Heading1"/>
      </w:pPr>
      <w:r>
        <w:t>7.1 Backorder Process:</w:t>
      </w:r>
    </w:p>
    <w:p>
      <w:pPr>
        <w:pStyle w:val="Heading2"/>
      </w:pPr>
      <w:r>
        <w:t>Document 15</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16</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17</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18</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1"/>
      </w:pPr>
      <w:r>
        <w:t>8. Product Recall (if applicable)</w:t>
      </w:r>
    </w:p>
    <w:p>
      <w:pPr>
        <w:pStyle w:val="Heading1"/>
      </w:pPr>
      <w:r>
        <w:t>8.1 Recall Initiation:</w:t>
      </w:r>
    </w:p>
    <w:p>
      <w:pPr>
        <w:pStyle w:val="Heading2"/>
      </w:pPr>
      <w:r>
        <w:t>Document 15</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16</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17</w:t>
      </w:r>
    </w:p>
    <w:p>
      <w:r>
        <w:t>Similarity Score: 95%</w:t>
      </w:r>
    </w:p>
    <w:p>
      <w:r>
        <w:t>Tag: R</w:t>
      </w:r>
    </w:p>
    <w:p>
      <w:r>
        <w:t>Summary: Different</w:t>
      </w:r>
    </w:p>
    <w:p>
      <w:r>
        <w:t>Comparison Status: Compared</w:t>
      </w:r>
    </w:p>
    <w:p>
      <w:r>
        <w:t>Removed Text:  requirements</w:t>
      </w:r>
    </w:p>
    <w:p>
      <w:r>
        <w:rPr>
          <w:color w:val="FF0000"/>
        </w:rPr>
        <w:t xml:space="preserve">If </w:t>
      </w:r>
      <w:r>
        <w:rPr>
          <w:color w:val="FF0000"/>
        </w:rPr>
        <w:t xml:space="preserve">a </w:t>
      </w:r>
      <w:r>
        <w:rPr>
          <w:color w:val="FF0000"/>
        </w:rPr>
        <w:t xml:space="preserve">product </w:t>
      </w:r>
      <w:r>
        <w:rPr>
          <w:color w:val="FF0000"/>
        </w:rPr>
        <w:t xml:space="preserve">recall </w:t>
      </w:r>
      <w:r>
        <w:rPr>
          <w:color w:val="FF0000"/>
        </w:rPr>
        <w:t xml:space="preserve">is </w:t>
      </w:r>
      <w:r>
        <w:rPr>
          <w:color w:val="FF0000"/>
        </w:rPr>
        <w:t xml:space="preserve">necessary </w:t>
      </w:r>
      <w:r>
        <w:rPr>
          <w:color w:val="FF0000"/>
        </w:rPr>
        <w:t xml:space="preserve">due </w:t>
      </w:r>
      <w:r>
        <w:rPr>
          <w:color w:val="FF0000"/>
        </w:rPr>
        <w:t xml:space="preserve">to </w:t>
      </w:r>
      <w:r>
        <w:rPr>
          <w:color w:val="FF0000"/>
        </w:rPr>
        <w:t xml:space="preserve">safety </w:t>
      </w:r>
      <w:r>
        <w:rPr>
          <w:color w:val="FF0000"/>
        </w:rPr>
        <w:t xml:space="preserve">concerns, </w:t>
      </w:r>
      <w:r>
        <w:rPr>
          <w:color w:val="FF0000"/>
        </w:rPr>
        <w:t xml:space="preserve">the </w:t>
      </w:r>
      <w:r>
        <w:rPr>
          <w:color w:val="FF0000"/>
        </w:rPr>
        <w:t xml:space="preserve">recall </w:t>
      </w:r>
      <w:r>
        <w:rPr>
          <w:color w:val="FF0000"/>
        </w:rPr>
        <w:t xml:space="preserve">process </w:t>
      </w:r>
      <w:r>
        <w:rPr>
          <w:color w:val="FF0000"/>
        </w:rPr>
        <w:t xml:space="preserve">will </w:t>
      </w:r>
      <w:r>
        <w:rPr>
          <w:color w:val="FF0000"/>
        </w:rPr>
        <w:t xml:space="preserve">be </w:t>
      </w:r>
      <w:r>
        <w:rPr>
          <w:color w:val="FF0000"/>
        </w:rPr>
        <w:t xml:space="preserve">initiated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18</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1"/>
      </w:pPr>
      <w:r>
        <w:t>9. Recordkeeping</w:t>
      </w:r>
    </w:p>
    <w:p>
      <w:pPr>
        <w:pStyle w:val="Heading1"/>
      </w:pPr>
      <w:r>
        <w:t>9.1 Documentation:</w:t>
      </w:r>
    </w:p>
    <w:p>
      <w:pPr>
        <w:pStyle w:val="Heading2"/>
      </w:pPr>
      <w:r>
        <w:t>Document 15</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16</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17</w:t>
      </w:r>
    </w:p>
    <w:p>
      <w:r>
        <w:t>Similarity Score: 91%</w:t>
      </w:r>
    </w:p>
    <w:p>
      <w:r>
        <w:t>Tag: R</w:t>
      </w:r>
    </w:p>
    <w:p>
      <w:r>
        <w:t>Summary: Different</w:t>
      </w:r>
    </w:p>
    <w:p>
      <w:r>
        <w:t>Comparison Status: Compared</w:t>
      </w:r>
    </w:p>
    <w:p>
      <w:r>
        <w:t>Removed Text:  and regulatory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p>
    <w:p>
      <w:pPr>
        <w:pStyle w:val="Heading2"/>
      </w:pPr>
      <w:r>
        <w:t>Document 18</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1"/>
      </w:pPr>
      <w:r>
        <w:t>10. Training</w:t>
      </w:r>
    </w:p>
    <w:p>
      <w:pPr>
        <w:pStyle w:val="Heading1"/>
      </w:pPr>
      <w:r>
        <w:t>10.1 Training Requirements:</w:t>
      </w:r>
    </w:p>
    <w:p>
      <w:pPr>
        <w:pStyle w:val="Heading2"/>
      </w:pPr>
      <w:r>
        <w:t>Document 15</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16</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17</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18</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1"/>
      </w:pPr>
      <w:r>
        <w:t>11. Review and Update</w:t>
      </w:r>
    </w:p>
    <w:p>
      <w:pPr>
        <w:pStyle w:val="Heading1"/>
      </w:pPr>
      <w:r>
        <w:t>11.1 SOP Review:</w:t>
      </w:r>
    </w:p>
    <w:p>
      <w:pPr>
        <w:pStyle w:val="Heading2"/>
      </w:pPr>
      <w:r>
        <w:t>Document 15</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p>
    <w:p>
      <w:pPr>
        <w:pStyle w:val="Heading2"/>
      </w:pPr>
      <w:r>
        <w:t>Document 16</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p>
      <w:pPr>
        <w:pStyle w:val="Heading2"/>
      </w:pPr>
      <w:r>
        <w:t>Document 17</w:t>
      </w:r>
    </w:p>
    <w:p>
      <w:r>
        <w:t>Similarity Score: 86%</w:t>
      </w:r>
    </w:p>
    <w:p>
      <w:r>
        <w:t>Tag: A</w:t>
      </w:r>
    </w:p>
    <w:p>
      <w:r>
        <w:t>Summary: Different</w:t>
      </w:r>
    </w:p>
    <w:p>
      <w:r>
        <w:t>Comparison Status: Compared</w:t>
      </w:r>
    </w:p>
    <w:p>
      <w:r>
        <w:t>Added Text:  New data to identify the changes.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New </w:t>
      </w:r>
      <w:r>
        <w:rPr>
          <w:color w:val="FF0000"/>
        </w:rPr>
        <w:t xml:space="preserve">data </w:t>
      </w:r>
      <w:r>
        <w:rPr>
          <w:color w:val="FF0000"/>
        </w:rPr>
        <w:t xml:space="preserve">to </w:t>
      </w:r>
      <w:r>
        <w:rPr>
          <w:color w:val="FF0000"/>
        </w:rPr>
        <w:t xml:space="preserve">identify </w:t>
      </w:r>
      <w:r>
        <w:rPr>
          <w:color w:val="FF0000"/>
        </w:rPr>
        <w:t xml:space="preserve">the </w:t>
      </w:r>
      <w:r>
        <w:rPr>
          <w:color w:val="FF0000"/>
        </w:rPr>
        <w:t xml:space="preserve">changes. </w:t>
      </w:r>
    </w:p>
    <w:p>
      <w:pPr>
        <w:pStyle w:val="Heading2"/>
      </w:pPr>
      <w:r>
        <w:t>Document 18</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Grid>
      <w:gridCol w:w="4320"/>
      <w:gridCol w:w="4320"/>
    </w:tblGrid>
    <w:tr>
      <w:tc>
        <w:tcPr>
          <w:tcW w:type="dxa" w:w="4320"/>
          <w:vAlign w:val="center"/>
        </w:tcPr>
        <w:p>
          <w:pPr>
            <w:jc w:val="left"/>
          </w:pPr>
          <w:r>
            <w:rPr>
              <w:sz w:val="20"/>
            </w:rPr>
            <w:t>Comparison Date: 2024-08-31</w:t>
          </w:r>
        </w:p>
      </w:tc>
      <w:tc>
        <w:tcPr>
          <w:tcW w:type="dxa" w:w="4320"/>
          <w:vAlign w:val="center"/>
        </w:tcPr>
        <w:p>
          <w:pPr>
            <w:jc w:val="right"/>
          </w:pPr>
          <w:r>
            <w:rPr>
              <w:sz w:val="20"/>
            </w:rPr>
            <w:t xml:space="preserve">Page </w:t>
          </w:r>
          <w:r>
            <w:fldChar w:fldCharType="begin"/>
            <w:instrText xml:space="preserve">PAGE</w:instrText>
            <w:fldChar w:fldCharType="separate"/>
            <w:t/>
            <w:fldChar w:fldCharType="end"/>
          </w:r>
          <w:r>
            <w:t xml:space="preserve"> of </w:t>
          </w:r>
          <w:r>
            <w:fldChar w:fldCharType="begin"/>
            <w:instrText xml:space="preserve">NUMPAGES</w:instrText>
            <w:fldChar w:fldCharType="separate"/>
            <w:t/>
            <w:fldChar w:fldCharType="end"/>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Grid>
      <w:gridCol w:w="4320"/>
      <w:gridCol w:w="4320"/>
    </w:tblGrid>
    <w:tr>
      <w:tc>
        <w:tcPr>
          <w:tcW w:type="dxa" w:w="4320"/>
          <w:vAlign w:val="center"/>
        </w:tcPr>
        <w:p>
          <w:r>
            <w:drawing>
              <wp:inline xmlns:a="http://schemas.openxmlformats.org/drawingml/2006/main" xmlns:pic="http://schemas.openxmlformats.org/drawingml/2006/picture">
                <wp:extent cx="1371600" cy="42272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422723"/>
                        </a:xfrm>
                        <a:prstGeom prst="rect"/>
                      </pic:spPr>
                    </pic:pic>
                  </a:graphicData>
                </a:graphic>
              </wp:inline>
            </w:drawing>
          </w:r>
        </w:p>
      </w:tc>
      <w:tc>
        <w:tcPr>
          <w:tcW w:type="dxa" w:w="4320"/>
          <w:vAlign w:val="center"/>
        </w:tcPr>
        <w:p>
          <w:pPr>
            <w:jc w:val="center"/>
          </w:pPr>
          <w:r>
            <w:rPr>
              <w:sz w:val="30"/>
            </w:rPr>
            <w:t>Documents Comparison Report</w:t>
          </w:r>
        </w:p>
      </w:tc>
    </w:tr>
    <w:tr>
      <w:tc>
        <w:tcPr>
          <w:tcW w:type="dxa" w:w="4320"/>
          <w:vAlign w:val="center"/>
        </w:tcPr>
        <w:p>
          <w:pPr>
            <w:jc w:val="left"/>
          </w:pPr>
          <w:r>
            <w:rPr>
              <w:sz w:val="20"/>
            </w:rPr>
            <w:t>Compared By: ADMIN</w:t>
          </w:r>
        </w:p>
      </w:tc>
      <w:tc>
        <w:tcPr>
          <w:tcW w:type="dxa" w:w="4320"/>
          <w:vAlign w:val="center"/>
        </w:tcPr>
        <w:p>
          <w:pPr>
            <w:jc w:val="right"/>
          </w:pPr>
          <w:r>
            <w:rPr>
              <w:sz w:val="20"/>
            </w:rPr>
            <w:t>Report Number: DCR1006</w:t>
          </w:r>
        </w:p>
      </w:tc>
    </w:tr>
    <w:tr>
      <w:tc>
        <w:tcPr>
          <w:tcW w:type="dxa" w:w="8640"/>
          <w:gridSpan w:val="2"/>
          <w:vAlign w:val="center"/>
        </w:tcPr>
        <w:p>
          <w:pPr>
            <w:jc w:val="left"/>
          </w:pPr>
          <w:r>
            <w:rPr>
              <w:sz w:val="20"/>
            </w:rPr>
            <w:t>Comparison Reason: akjdnf</w:t>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