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Introduction</w:t>
      </w:r>
    </w:p>
    <w:p>
      <w:pPr>
        <w:pStyle w:val="Heading1"/>
      </w:pPr>
      <w:r>
        <w:t>1.1 Purpose: This SOP outlines the procedures for identifying, investigating, and addressing out-of-stock (OOS) situations to ensure timely response, minimize customer impact, and comply with USFDA regulations.</w:t>
      </w:r>
    </w:p>
    <w:p>
      <w:pPr>
        <w:pStyle w:val="Heading1"/>
      </w:pPr>
      <w:r>
        <w:t>1.1 Purpose: This SOP outlines the procedures for identifying, investigating, and addressing out-of-stock (OOS) situations to ensure timely response.</w:t>
      </w:r>
    </w:p>
    <w:p>
      <w:pPr>
        <w:pStyle w:val="Heading1"/>
      </w:pPr>
      <w:r>
        <w:t>1.2 Scope: This SOP applies to all departments involved in product manufacturing, distribution, and customer service and customer verification.</w:t>
      </w:r>
    </w:p>
    <w:p>
      <w:pPr>
        <w:pStyle w:val="Heading1"/>
      </w:pPr>
      <w:r>
        <w:t>1.2 Scope: This SOP applies to all departments involved in product manufacturing, distribution, and customer service.</w:t>
      </w:r>
    </w:p>
    <w:p>
      <w:pPr>
        <w:pStyle w:val="Heading1"/>
      </w:pPr>
      <w:r>
        <w:t>1.2 Scope: This SOP applies to all departments involved in product manufacturing, distribution, and customer service. Some text added.</w:t>
      </w:r>
    </w:p>
    <w:p>
      <w:pPr>
        <w:pStyle w:val="Heading1"/>
      </w:pPr>
      <w:r>
        <w:t>1.3 Definitions: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</w:p>
    <w:p>
      <w:pPr>
        <w:pStyle w:val="Heading2"/>
      </w:pPr>
      <w:r>
        <w:t>Document 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</w:p>
    <w:p>
      <w:pPr>
        <w:pStyle w:val="Heading2"/>
      </w:pPr>
      <w:r>
        <w:t>Document 9</w:t>
      </w:r>
    </w:p>
    <w:p>
      <w:r>
        <w:t>Similarity Score: 0.98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Backorder: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Stockout: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product. </w:t>
      </w:r>
    </w:p>
    <w:p>
      <w:pPr>
        <w:pStyle w:val="Heading2"/>
      </w:pPr>
      <w:r>
        <w:t>Document 10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</w:p>
    <w:p>
      <w:pPr>
        <w:pStyle w:val="Heading1"/>
      </w:pPr>
      <w:r>
        <w:t>1.4 References: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10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1"/>
      </w:pPr>
      <w:r>
        <w:t>2. Responsibilities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 </w:t>
      </w:r>
      <w:r>
        <w:t xml:space="preserve">data.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8</w:t>
      </w:r>
    </w:p>
    <w:p>
      <w:r>
        <w:t>Similarity Score: 0.99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Production: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monitoring </w:t>
      </w:r>
      <w:r>
        <w:rPr>
          <w:color w:val="FF0000"/>
        </w:rPr>
        <w:t xml:space="preserve">inventory </w:t>
      </w:r>
      <w:r>
        <w:rPr>
          <w:color w:val="FF0000"/>
        </w:rPr>
        <w:t xml:space="preserve">levels, </w:t>
      </w:r>
      <w:r>
        <w:rPr>
          <w:color w:val="FF0000"/>
        </w:rPr>
        <w:t xml:space="preserve">initiating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implementing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Quality </w:t>
      </w:r>
      <w:r>
        <w:rPr>
          <w:color w:val="FF0000"/>
        </w:rPr>
        <w:t xml:space="preserve">Control: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investigating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causes </w:t>
      </w:r>
      <w:r>
        <w:rPr>
          <w:color w:val="FF0000"/>
        </w:rPr>
        <w:t xml:space="preserve">and </w:t>
      </w:r>
      <w:r>
        <w:rPr>
          <w:color w:val="FF0000"/>
        </w:rPr>
        <w:t xml:space="preserve">approving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Supply </w:t>
      </w:r>
      <w:r>
        <w:rPr>
          <w:color w:val="FF0000"/>
        </w:rPr>
        <w:t xml:space="preserve">Chain: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backorders, </w:t>
      </w:r>
      <w:r>
        <w:rPr>
          <w:color w:val="FF0000"/>
        </w:rPr>
        <w:t xml:space="preserve">expediting </w:t>
      </w:r>
      <w:r>
        <w:rPr>
          <w:color w:val="FF0000"/>
        </w:rPr>
        <w:t xml:space="preserve">orders, </w:t>
      </w:r>
      <w:r>
        <w:rPr>
          <w:color w:val="FF0000"/>
        </w:rPr>
        <w:t xml:space="preserve">and </w:t>
      </w:r>
      <w:r>
        <w:rPr>
          <w:color w:val="FF0000"/>
        </w:rPr>
        <w:t xml:space="preserve">preventing </w:t>
      </w:r>
      <w:r>
        <w:rPr>
          <w:color w:val="FF0000"/>
        </w:rPr>
        <w:t xml:space="preserve">future </w:t>
      </w:r>
      <w:r>
        <w:rPr>
          <w:color w:val="FF0000"/>
        </w:rPr>
        <w:t xml:space="preserve">OOS.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Service: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communicating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to </w:t>
      </w:r>
      <w:r>
        <w:rPr>
          <w:color w:val="FF0000"/>
        </w:rPr>
        <w:t xml:space="preserve">customers,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inquiries, </w:t>
      </w:r>
      <w:r>
        <w:rPr>
          <w:color w:val="FF0000"/>
        </w:rPr>
        <w:t xml:space="preserve">and </w:t>
      </w:r>
      <w:r>
        <w:rPr>
          <w:color w:val="FF0000"/>
        </w:rPr>
        <w:t xml:space="preserve">processing </w:t>
      </w:r>
      <w:r>
        <w:rPr>
          <w:color w:val="FF0000"/>
        </w:rPr>
        <w:t xml:space="preserve">backorders. </w:t>
      </w:r>
    </w:p>
    <w:p>
      <w:pPr>
        <w:pStyle w:val="Heading2"/>
      </w:pPr>
      <w:r>
        <w:t>Document 9</w:t>
      </w:r>
    </w:p>
    <w:p>
      <w:r>
        <w:t>Similarity Score: 0.99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Production: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monitoring </w:t>
      </w:r>
      <w:r>
        <w:rPr>
          <w:color w:val="FF0000"/>
        </w:rPr>
        <w:t xml:space="preserve">inventory </w:t>
      </w:r>
      <w:r>
        <w:rPr>
          <w:color w:val="FF0000"/>
        </w:rPr>
        <w:t xml:space="preserve">levels, </w:t>
      </w:r>
      <w:r>
        <w:rPr>
          <w:color w:val="FF0000"/>
        </w:rPr>
        <w:t xml:space="preserve">initiating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implementing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Quality </w:t>
      </w:r>
      <w:r>
        <w:rPr>
          <w:color w:val="FF0000"/>
        </w:rPr>
        <w:t xml:space="preserve">Control: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investigating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causes </w:t>
      </w:r>
      <w:r>
        <w:rPr>
          <w:color w:val="FF0000"/>
        </w:rPr>
        <w:t xml:space="preserve">and </w:t>
      </w:r>
      <w:r>
        <w:rPr>
          <w:color w:val="FF0000"/>
        </w:rPr>
        <w:t xml:space="preserve">approving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Supply </w:t>
      </w:r>
      <w:r>
        <w:rPr>
          <w:color w:val="FF0000"/>
        </w:rPr>
        <w:t xml:space="preserve">Chain: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backorders, </w:t>
      </w:r>
      <w:r>
        <w:rPr>
          <w:color w:val="FF0000"/>
        </w:rPr>
        <w:t xml:space="preserve">expediting </w:t>
      </w:r>
      <w:r>
        <w:rPr>
          <w:color w:val="FF0000"/>
        </w:rPr>
        <w:t xml:space="preserve">orders, </w:t>
      </w:r>
      <w:r>
        <w:rPr>
          <w:color w:val="FF0000"/>
        </w:rPr>
        <w:t xml:space="preserve">and </w:t>
      </w:r>
      <w:r>
        <w:rPr>
          <w:color w:val="FF0000"/>
        </w:rPr>
        <w:t xml:space="preserve">preventing </w:t>
      </w:r>
      <w:r>
        <w:rPr>
          <w:color w:val="FF0000"/>
        </w:rPr>
        <w:t xml:space="preserve">future </w:t>
      </w:r>
      <w:r>
        <w:rPr>
          <w:color w:val="FF0000"/>
        </w:rPr>
        <w:t xml:space="preserve">OOS.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Service: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communicating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to </w:t>
      </w:r>
      <w:r>
        <w:rPr>
          <w:color w:val="FF0000"/>
        </w:rPr>
        <w:t xml:space="preserve">customers,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inquiries, </w:t>
      </w:r>
      <w:r>
        <w:rPr>
          <w:color w:val="FF0000"/>
        </w:rPr>
        <w:t xml:space="preserve">and </w:t>
      </w:r>
      <w:r>
        <w:rPr>
          <w:color w:val="FF0000"/>
        </w:rPr>
        <w:t xml:space="preserve">processing </w:t>
      </w:r>
      <w:r>
        <w:rPr>
          <w:color w:val="FF0000"/>
        </w:rPr>
        <w:t xml:space="preserve">backorders. </w:t>
      </w:r>
    </w:p>
    <w:p>
      <w:pPr>
        <w:pStyle w:val="Heading2"/>
      </w:pPr>
      <w:r>
        <w:t>Document 10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 </w:t>
      </w:r>
      <w:r>
        <w:t xml:space="preserve">data.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1"/>
      </w:pPr>
      <w:r>
        <w:t>3. OOS Identification and Notification</w:t>
      </w:r>
    </w:p>
    <w:p>
      <w:pPr>
        <w:pStyle w:val="Heading1"/>
      </w:pPr>
      <w:r>
        <w:t>3.1 OOS Identification: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10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1"/>
      </w:pPr>
      <w:r>
        <w:t>3.2 Internal Notification: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10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1"/>
      </w:pPr>
      <w:r>
        <w:t>3.3 External Notification: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10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1"/>
      </w:pPr>
      <w:r>
        <w:t>4. OOS Investigation</w:t>
      </w:r>
    </w:p>
    <w:p>
      <w:pPr>
        <w:pStyle w:val="Heading1"/>
      </w:pPr>
      <w:r>
        <w:t>4.1 Investigation Initiation: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 </w:t>
      </w:r>
      <w:r>
        <w:t xml:space="preserve">chain. </w:t>
      </w:r>
    </w:p>
    <w:p>
      <w:pPr>
        <w:pStyle w:val="Heading2"/>
      </w:pPr>
      <w:r>
        <w:t>Document 8</w:t>
      </w:r>
    </w:p>
    <w:p>
      <w:r>
        <w:t>Similarity Score: 0.99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 </w:t>
      </w:r>
      <w:r>
        <w:rPr>
          <w:color w:val="FF0000"/>
        </w:rPr>
        <w:t xml:space="preserve">designated </w:t>
      </w:r>
      <w:r>
        <w:rPr>
          <w:color w:val="FF0000"/>
        </w:rPr>
        <w:t xml:space="preserve">team </w:t>
      </w:r>
      <w:r>
        <w:rPr>
          <w:color w:val="FF0000"/>
        </w:rPr>
        <w:t xml:space="preserve">will </w:t>
      </w:r>
      <w:r>
        <w:rPr>
          <w:color w:val="FF0000"/>
        </w:rPr>
        <w:t xml:space="preserve">initiate </w:t>
      </w:r>
      <w:r>
        <w:rPr>
          <w:color w:val="FF0000"/>
        </w:rPr>
        <w:t xml:space="preserve">an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within </w:t>
      </w:r>
      <w:r>
        <w:rPr>
          <w:color w:val="FF0000"/>
        </w:rPr>
        <w:t xml:space="preserve">[timeframe] </w:t>
      </w:r>
      <w:r>
        <w:rPr>
          <w:color w:val="FF0000"/>
        </w:rPr>
        <w:t xml:space="preserve">of </w:t>
      </w:r>
      <w:r>
        <w:rPr>
          <w:color w:val="FF0000"/>
        </w:rPr>
        <w:t xml:space="preserve">identification. 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will </w:t>
      </w:r>
      <w:r>
        <w:rPr>
          <w:color w:val="FF0000"/>
        </w:rPr>
        <w:t xml:space="preserve">determine </w:t>
      </w:r>
      <w:r>
        <w:rPr>
          <w:color w:val="FF0000"/>
        </w:rPr>
        <w:t xml:space="preserve">the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 </w:t>
      </w:r>
      <w:r>
        <w:rPr>
          <w:color w:val="FF0000"/>
        </w:rPr>
        <w:t xml:space="preserve">of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factors </w:t>
      </w:r>
      <w:r>
        <w:rPr>
          <w:color w:val="FF0000"/>
        </w:rPr>
        <w:t xml:space="preserve">such </w:t>
      </w:r>
      <w:r>
        <w:rPr>
          <w:color w:val="FF0000"/>
        </w:rPr>
        <w:t xml:space="preserve">as </w:t>
      </w:r>
      <w:r>
        <w:rPr>
          <w:color w:val="FF0000"/>
        </w:rPr>
        <w:t xml:space="preserve">production </w:t>
      </w:r>
      <w:r>
        <w:rPr>
          <w:color w:val="FF0000"/>
        </w:rPr>
        <w:t xml:space="preserve">delays, </w:t>
      </w:r>
      <w:r>
        <w:rPr>
          <w:color w:val="FF0000"/>
        </w:rPr>
        <w:t xml:space="preserve">supply </w:t>
      </w:r>
      <w:r>
        <w:rPr>
          <w:color w:val="FF0000"/>
        </w:rPr>
        <w:t xml:space="preserve">chain </w:t>
      </w:r>
      <w:r>
        <w:rPr>
          <w:color w:val="FF0000"/>
        </w:rPr>
        <w:t xml:space="preserve">disruptions, </w:t>
      </w:r>
      <w:r>
        <w:rPr>
          <w:color w:val="FF0000"/>
        </w:rPr>
        <w:t xml:space="preserve">or </w:t>
      </w:r>
      <w:r>
        <w:rPr>
          <w:color w:val="FF0000"/>
        </w:rPr>
        <w:t xml:space="preserve">increased </w:t>
      </w:r>
      <w:r>
        <w:rPr>
          <w:color w:val="FF0000"/>
        </w:rPr>
        <w:t xml:space="preserve">demand. </w:t>
      </w:r>
    </w:p>
    <w:p>
      <w:pPr>
        <w:pStyle w:val="Heading2"/>
      </w:pPr>
      <w:r>
        <w:t>Document 9</w:t>
      </w:r>
    </w:p>
    <w:p>
      <w:r>
        <w:t>Similarity Score: 0.99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 </w:t>
      </w:r>
      <w:r>
        <w:rPr>
          <w:color w:val="FF0000"/>
        </w:rPr>
        <w:t xml:space="preserve">designated </w:t>
      </w:r>
      <w:r>
        <w:rPr>
          <w:color w:val="FF0000"/>
        </w:rPr>
        <w:t xml:space="preserve">team </w:t>
      </w:r>
      <w:r>
        <w:rPr>
          <w:color w:val="FF0000"/>
        </w:rPr>
        <w:t xml:space="preserve">will </w:t>
      </w:r>
      <w:r>
        <w:rPr>
          <w:color w:val="FF0000"/>
        </w:rPr>
        <w:t xml:space="preserve">initiate </w:t>
      </w:r>
      <w:r>
        <w:rPr>
          <w:color w:val="FF0000"/>
        </w:rPr>
        <w:t xml:space="preserve">an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within </w:t>
      </w:r>
      <w:r>
        <w:rPr>
          <w:color w:val="FF0000"/>
        </w:rPr>
        <w:t xml:space="preserve">[timeframe] </w:t>
      </w:r>
      <w:r>
        <w:rPr>
          <w:color w:val="FF0000"/>
        </w:rPr>
        <w:t xml:space="preserve">of </w:t>
      </w:r>
      <w:r>
        <w:rPr>
          <w:color w:val="FF0000"/>
        </w:rPr>
        <w:t xml:space="preserve">identification. 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will </w:t>
      </w:r>
      <w:r>
        <w:rPr>
          <w:color w:val="FF0000"/>
        </w:rPr>
        <w:t xml:space="preserve">determine </w:t>
      </w:r>
      <w:r>
        <w:rPr>
          <w:color w:val="FF0000"/>
        </w:rPr>
        <w:t xml:space="preserve">the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 </w:t>
      </w:r>
      <w:r>
        <w:rPr>
          <w:color w:val="FF0000"/>
        </w:rPr>
        <w:t xml:space="preserve">of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factors </w:t>
      </w:r>
      <w:r>
        <w:rPr>
          <w:color w:val="FF0000"/>
        </w:rPr>
        <w:t xml:space="preserve">such </w:t>
      </w:r>
      <w:r>
        <w:rPr>
          <w:color w:val="FF0000"/>
        </w:rPr>
        <w:t xml:space="preserve">as </w:t>
      </w:r>
      <w:r>
        <w:rPr>
          <w:color w:val="FF0000"/>
        </w:rPr>
        <w:t xml:space="preserve">production </w:t>
      </w:r>
      <w:r>
        <w:rPr>
          <w:color w:val="FF0000"/>
        </w:rPr>
        <w:t xml:space="preserve">delays, </w:t>
      </w:r>
      <w:r>
        <w:rPr>
          <w:color w:val="FF0000"/>
        </w:rPr>
        <w:t xml:space="preserve">supply </w:t>
      </w:r>
      <w:r>
        <w:rPr>
          <w:color w:val="FF0000"/>
        </w:rPr>
        <w:t xml:space="preserve">chain </w:t>
      </w:r>
      <w:r>
        <w:rPr>
          <w:color w:val="FF0000"/>
        </w:rPr>
        <w:t xml:space="preserve">disruptions, </w:t>
      </w:r>
      <w:r>
        <w:rPr>
          <w:color w:val="FF0000"/>
        </w:rPr>
        <w:t xml:space="preserve">or </w:t>
      </w:r>
      <w:r>
        <w:rPr>
          <w:color w:val="FF0000"/>
        </w:rPr>
        <w:t xml:space="preserve">increased </w:t>
      </w:r>
      <w:r>
        <w:rPr>
          <w:color w:val="FF0000"/>
        </w:rPr>
        <w:t xml:space="preserve">demand. </w:t>
      </w:r>
    </w:p>
    <w:p>
      <w:pPr>
        <w:pStyle w:val="Heading2"/>
      </w:pPr>
      <w:r>
        <w:t>Document 10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 </w:t>
      </w:r>
      <w:r>
        <w:t xml:space="preserve">chain. </w:t>
      </w:r>
    </w:p>
    <w:p>
      <w:pPr>
        <w:pStyle w:val="Heading1"/>
      </w:pPr>
      <w:r>
        <w:t>4.2 Data Collection: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10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1"/>
      </w:pPr>
      <w:r>
        <w:t>4.3 Root Cause Analysis: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10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1"/>
      </w:pPr>
      <w:r>
        <w:t>5. OOS Communication</w:t>
      </w:r>
    </w:p>
    <w:p>
      <w:pPr>
        <w:pStyle w:val="Heading1"/>
      </w:pPr>
      <w:r>
        <w:t>5.1 Internal Communication: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10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1"/>
      </w:pPr>
      <w:r>
        <w:t>5.2 External Communication: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9</w:t>
      </w:r>
    </w:p>
    <w:p>
      <w:r>
        <w:t>Similarity Score: 0.90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Standard </w:t>
      </w:r>
      <w:r>
        <w:rPr>
          <w:color w:val="FF0000"/>
        </w:rPr>
        <w:t xml:space="preserve">templates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used </w:t>
      </w:r>
      <w:r>
        <w:rPr>
          <w:color w:val="FF0000"/>
        </w:rPr>
        <w:t xml:space="preserve">for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notifications,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information </w:t>
      </w:r>
      <w:r>
        <w:rPr>
          <w:color w:val="FF0000"/>
        </w:rPr>
        <w:t xml:space="preserve">about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dates, </w:t>
      </w:r>
      <w:r>
        <w:rPr>
          <w:color w:val="FF0000"/>
        </w:rPr>
        <w:t xml:space="preserve">and </w:t>
      </w:r>
      <w:r>
        <w:rPr>
          <w:color w:val="FF0000"/>
        </w:rPr>
        <w:t xml:space="preserve">alternative </w:t>
      </w:r>
      <w:r>
        <w:rPr>
          <w:color w:val="FF0000"/>
        </w:rPr>
        <w:t xml:space="preserve">products </w:t>
      </w:r>
      <w:r>
        <w:rPr>
          <w:color w:val="FF0000"/>
        </w:rPr>
        <w:t xml:space="preserve">(if </w:t>
      </w:r>
      <w:r>
        <w:rPr>
          <w:color w:val="FF0000"/>
        </w:rPr>
        <w:t xml:space="preserve">available).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managed </w:t>
      </w:r>
      <w:r>
        <w:rPr>
          <w:color w:val="FF0000"/>
        </w:rPr>
        <w:t xml:space="preserve">professionally </w:t>
      </w:r>
      <w:r>
        <w:rPr>
          <w:color w:val="FF0000"/>
        </w:rPr>
        <w:t xml:space="preserve">and </w:t>
      </w:r>
      <w:r>
        <w:rPr>
          <w:color w:val="FF0000"/>
        </w:rPr>
        <w:t xml:space="preserve">promptly. </w:t>
      </w:r>
    </w:p>
    <w:p>
      <w:r>
        <w:rPr>
          <w:color w:val="FF0000"/>
        </w:rPr>
        <w:t xml:space="preserve">Media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(if </w:t>
      </w:r>
      <w:r>
        <w:rPr>
          <w:color w:val="FF0000"/>
        </w:rPr>
        <w:t xml:space="preserve">applicable)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  <w:r>
        <w:rPr>
          <w:color w:val="FF0000"/>
        </w:rPr>
        <w:t xml:space="preserve">There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</w:p>
    <w:p>
      <w:pPr>
        <w:pStyle w:val="Heading2"/>
      </w:pPr>
      <w:r>
        <w:t>Document 10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1"/>
      </w:pPr>
      <w:r>
        <w:t>6. Corrective and Preventive Actions (CAPA)</w:t>
      </w:r>
    </w:p>
    <w:p>
      <w:pPr>
        <w:pStyle w:val="Heading1"/>
      </w:pPr>
      <w:r>
        <w:t>6.1 CAPA Implementation: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10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1"/>
      </w:pPr>
      <w:r>
        <w:t>6.2 CAPA Effectiveness: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10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1"/>
      </w:pPr>
      <w:r>
        <w:t>7. Backorder Management</w:t>
      </w:r>
    </w:p>
    <w:p>
      <w:pPr>
        <w:pStyle w:val="Heading1"/>
      </w:pPr>
      <w:r>
        <w:t>7.1 Backorder Process: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10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1"/>
      </w:pPr>
      <w:r>
        <w:t>8. Product Recall (if applicable)</w:t>
      </w:r>
    </w:p>
    <w:p>
      <w:pPr>
        <w:pStyle w:val="Heading1"/>
      </w:pPr>
      <w:r>
        <w:t>8.1 Recall Initiation: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9</w:t>
      </w:r>
    </w:p>
    <w:p>
      <w:r>
        <w:t>Similarity Score: 0.95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If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recall </w:t>
      </w:r>
      <w:r>
        <w:rPr>
          <w:color w:val="FF0000"/>
        </w:rPr>
        <w:t xml:space="preserve">is </w:t>
      </w:r>
      <w:r>
        <w:rPr>
          <w:color w:val="FF0000"/>
        </w:rPr>
        <w:t xml:space="preserve">necessary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safety </w:t>
      </w:r>
      <w:r>
        <w:rPr>
          <w:color w:val="FF0000"/>
        </w:rPr>
        <w:t xml:space="preserve">concerns, </w:t>
      </w:r>
      <w:r>
        <w:rPr>
          <w:color w:val="FF0000"/>
        </w:rPr>
        <w:t xml:space="preserve">the </w:t>
      </w:r>
      <w:r>
        <w:rPr>
          <w:color w:val="FF0000"/>
        </w:rPr>
        <w:t xml:space="preserve">recall </w:t>
      </w:r>
      <w:r>
        <w:rPr>
          <w:color w:val="FF0000"/>
        </w:rPr>
        <w:t xml:space="preserve">process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initiated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2"/>
      </w:pPr>
      <w:r>
        <w:t>Document 10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1"/>
      </w:pPr>
      <w:r>
        <w:t>9. Recordkeeping</w:t>
      </w:r>
    </w:p>
    <w:p>
      <w:pPr>
        <w:pStyle w:val="Heading1"/>
      </w:pPr>
      <w:r>
        <w:t>9.1 Documentation: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regulatory. </w:t>
      </w:r>
    </w:p>
    <w:p>
      <w:pPr>
        <w:pStyle w:val="Heading2"/>
      </w:pPr>
      <w:r>
        <w:t>Document 8</w:t>
      </w:r>
    </w:p>
    <w:p>
      <w:r>
        <w:t>Similarity Score: 0.96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 </w:t>
      </w:r>
      <w:r>
        <w:rPr>
          <w:color w:val="FF0000"/>
        </w:rPr>
        <w:t xml:space="preserve">requirements. </w:t>
      </w:r>
    </w:p>
    <w:p>
      <w:pPr>
        <w:pStyle w:val="Heading2"/>
      </w:pPr>
      <w:r>
        <w:t>Document 9</w:t>
      </w:r>
    </w:p>
    <w:p>
      <w:r>
        <w:t>Similarity Score: 0.95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company. </w:t>
      </w:r>
    </w:p>
    <w:p>
      <w:pPr>
        <w:pStyle w:val="Heading2"/>
      </w:pPr>
      <w:r>
        <w:t>Document 10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regulatory. </w:t>
      </w:r>
    </w:p>
    <w:p>
      <w:pPr>
        <w:pStyle w:val="Heading1"/>
      </w:pPr>
      <w:r>
        <w:t>10. Training</w:t>
      </w:r>
    </w:p>
    <w:p>
      <w:pPr>
        <w:pStyle w:val="Heading1"/>
      </w:pPr>
      <w:r>
        <w:t>10.1 Training Requirements: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10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1"/>
      </w:pPr>
      <w:r>
        <w:t>11. Review and Update</w:t>
      </w:r>
    </w:p>
    <w:p>
      <w:pPr>
        <w:pStyle w:val="Heading1"/>
      </w:pPr>
      <w:r>
        <w:t>11.1 SOP Review: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 </w:t>
      </w:r>
      <w:r>
        <w:t xml:space="preserve">policies. </w:t>
      </w:r>
    </w:p>
    <w:p>
      <w:pPr>
        <w:pStyle w:val="Heading2"/>
      </w:pPr>
      <w:r>
        <w:t>Document 8</w:t>
      </w:r>
    </w:p>
    <w:p>
      <w:r>
        <w:t>Similarity Score: 0.96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regulations. </w:t>
      </w:r>
    </w:p>
    <w:p>
      <w:pPr>
        <w:pStyle w:val="Heading2"/>
      </w:pPr>
      <w:r>
        <w:t>Document 9</w:t>
      </w:r>
    </w:p>
    <w:p>
      <w:r>
        <w:t>Similarity Score: 0.88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regulations. </w:t>
      </w:r>
      <w:r>
        <w:rPr>
          <w:color w:val="FF0000"/>
        </w:rPr>
        <w:t xml:space="preserve">New </w:t>
      </w:r>
      <w:r>
        <w:rPr>
          <w:color w:val="FF0000"/>
        </w:rPr>
        <w:t xml:space="preserve">data </w:t>
      </w:r>
      <w:r>
        <w:rPr>
          <w:color w:val="FF0000"/>
        </w:rPr>
        <w:t xml:space="preserve">to </w:t>
      </w:r>
      <w:r>
        <w:rPr>
          <w:color w:val="FF0000"/>
        </w:rPr>
        <w:t xml:space="preserve">identify </w:t>
      </w:r>
      <w:r>
        <w:rPr>
          <w:color w:val="FF0000"/>
        </w:rPr>
        <w:t xml:space="preserve">the </w:t>
      </w:r>
      <w:r>
        <w:rPr>
          <w:color w:val="FF0000"/>
        </w:rPr>
        <w:t xml:space="preserve">changes. </w:t>
      </w:r>
    </w:p>
    <w:p>
      <w:pPr>
        <w:pStyle w:val="Heading2"/>
      </w:pPr>
      <w:r>
        <w:t>Document 10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 </w:t>
      </w:r>
      <w:r>
        <w:t xml:space="preserve">policies.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