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64%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outlines </w:t>
      </w:r>
      <w:r>
        <w:rPr>
          <w:color w:val="FF0000"/>
        </w:rPr>
        <w:t xml:space="preserve">the </w:t>
      </w:r>
      <w:r>
        <w:rPr>
          <w:color w:val="FF0000"/>
        </w:rPr>
        <w:t xml:space="preserve">and </w:t>
      </w:r>
      <w:r>
        <w:rPr>
          <w:color w:val="FF0000"/>
        </w:rPr>
        <w:t xml:space="preserve">addressing </w:t>
      </w:r>
      <w:r>
        <w:rPr>
          <w:color w:val="FF0000"/>
        </w:rPr>
        <w:t xml:space="preserve">out-of-stock </w:t>
      </w:r>
      <w:r>
        <w:rPr>
          <w:color w:val="FF0000"/>
        </w:rPr>
        <w:t xml:space="preserve">(OOS) </w:t>
      </w:r>
      <w:r>
        <w:rPr>
          <w:color w:val="FF0000"/>
        </w:rPr>
        <w:t xml:space="preserve">situations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timely </w:t>
      </w:r>
      <w:r>
        <w:rPr>
          <w:color w:val="FF0000"/>
        </w:rPr>
        <w:t xml:space="preserve">response.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service. </w:t>
      </w:r>
    </w:p>
    <w:p>
      <w:pPr>
        <w:pStyle w:val="Heading2"/>
      </w:pPr>
      <w:r>
        <w:t>Document 19</w:t>
      </w:r>
    </w:p>
    <w:p>
      <w:r>
        <w:t>Similarity Score: 92%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service. </w:t>
      </w:r>
      <w:r>
        <w:rPr>
          <w:color w:val="FF0000"/>
        </w:rPr>
        <w:t xml:space="preserve">Some </w:t>
      </w:r>
      <w:r>
        <w:rPr>
          <w:color w:val="FF0000"/>
        </w:rPr>
        <w:t xml:space="preserve">text </w:t>
      </w:r>
      <w:r>
        <w:rPr>
          <w:color w:val="FF0000"/>
        </w:rPr>
        <w:t xml:space="preserve">added. </w:t>
      </w:r>
    </w:p>
    <w:p>
      <w:pPr>
        <w:pStyle w:val="Heading2"/>
      </w:pPr>
      <w:r>
        <w:t>Document 27</w:t>
      </w:r>
    </w:p>
    <w:p>
      <w:r>
        <w:t>Similarity Score: 89%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verification.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19</w:t>
      </w:r>
    </w:p>
    <w:p>
      <w:r>
        <w:t>Similarity Score: 97%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product. </w:t>
      </w:r>
    </w:p>
    <w:p>
      <w:pPr>
        <w:pStyle w:val="Heading2"/>
      </w:pPr>
      <w:r>
        <w:t>Document 27</w:t>
      </w:r>
    </w:p>
    <w:p>
      <w:r>
        <w:t>Similarity Score: 96%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inventory. </w:t>
      </w:r>
      <w:r>
        <w:rPr>
          <w:color w:val="FF0000"/>
        </w:rPr>
        <w:t xml:space="preserve">I </w:t>
      </w:r>
      <w:r>
        <w:rPr>
          <w:color w:val="FF0000"/>
        </w:rPr>
        <w:t xml:space="preserve">have </w:t>
      </w:r>
      <w:r>
        <w:rPr>
          <w:color w:val="FF0000"/>
        </w:rPr>
        <w:t xml:space="preserve">changed.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27</w:t>
      </w:r>
    </w:p>
    <w:p>
      <w:r>
        <w:t>Similarity Score: 80%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110: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(CGMP) </w:t>
      </w:r>
      <w:r>
        <w:rPr>
          <w:color w:val="FF0000"/>
        </w:rPr>
        <w:t xml:space="preserve">for </w:t>
      </w:r>
      <w:r>
        <w:rPr>
          <w:color w:val="FF0000"/>
        </w:rPr>
        <w:t xml:space="preserve">Drugs. 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211: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Pharmaceuticals. </w:t>
      </w:r>
    </w:p>
    <w:p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documents]. </w:t>
      </w:r>
    </w:p>
    <w:p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Pharmaceuticals. </w:t>
      </w:r>
    </w:p>
    <w:p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27</w:t>
      </w:r>
    </w:p>
    <w:p>
      <w:r>
        <w:t>Similarity Score: 99%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 </w:t>
      </w:r>
      <w:r>
        <w:rPr>
          <w:color w:val="FF0000"/>
        </w:rPr>
        <w:t xml:space="preserve">data.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27</w:t>
      </w:r>
    </w:p>
    <w:p>
      <w:r>
        <w:t>Similarity Score: 6%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is </w:t>
      </w:r>
      <w:r>
        <w:rPr>
          <w:color w:val="FF0000"/>
        </w:rPr>
        <w:t xml:space="preserve">modified </w:t>
      </w:r>
      <w:r>
        <w:rPr>
          <w:color w:val="FF0000"/>
        </w:rPr>
        <w:t xml:space="preserve">text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27</w:t>
      </w:r>
    </w:p>
    <w:p>
      <w:r>
        <w:t>Similarity Score: 98%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 </w:t>
      </w:r>
      <w:r>
        <w:rPr>
          <w:color w:val="FF0000"/>
        </w:rPr>
        <w:t xml:space="preserve">chain.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19</w:t>
      </w:r>
    </w:p>
    <w:p>
      <w:r>
        <w:t>Similarity Score: 89%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Standard </w:t>
      </w:r>
      <w:r>
        <w:rPr>
          <w:color w:val="FF0000"/>
        </w:rPr>
        <w:t xml:space="preserve">templates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used </w:t>
      </w:r>
      <w:r>
        <w:rPr>
          <w:color w:val="FF0000"/>
        </w:rPr>
        <w:t xml:space="preserve">for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notifications,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information </w:t>
      </w:r>
      <w:r>
        <w:rPr>
          <w:color w:val="FF0000"/>
        </w:rPr>
        <w:t xml:space="preserve">about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dates, </w:t>
      </w:r>
      <w:r>
        <w:rPr>
          <w:color w:val="FF0000"/>
        </w:rPr>
        <w:t xml:space="preserve">and </w:t>
      </w:r>
      <w:r>
        <w:rPr>
          <w:color w:val="FF0000"/>
        </w:rPr>
        <w:t xml:space="preserve">alternative </w:t>
      </w:r>
      <w:r>
        <w:rPr>
          <w:color w:val="FF0000"/>
        </w:rPr>
        <w:t xml:space="preserve">products </w:t>
      </w:r>
      <w:r>
        <w:rPr>
          <w:color w:val="FF0000"/>
        </w:rPr>
        <w:t xml:space="preserve">(if </w:t>
      </w:r>
      <w:r>
        <w:rPr>
          <w:color w:val="FF0000"/>
        </w:rPr>
        <w:t xml:space="preserve">available).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managed </w:t>
      </w:r>
      <w:r>
        <w:rPr>
          <w:color w:val="FF0000"/>
        </w:rPr>
        <w:t xml:space="preserve">professionally </w:t>
      </w:r>
      <w:r>
        <w:rPr>
          <w:color w:val="FF0000"/>
        </w:rPr>
        <w:t xml:space="preserve">and </w:t>
      </w:r>
      <w:r>
        <w:rPr>
          <w:color w:val="FF0000"/>
        </w:rPr>
        <w:t xml:space="preserve">promptly. </w:t>
      </w:r>
    </w:p>
    <w:p>
      <w:r>
        <w:rPr>
          <w:color w:val="FF0000"/>
        </w:rPr>
        <w:t xml:space="preserve">Media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(if </w:t>
      </w:r>
      <w:r>
        <w:rPr>
          <w:color w:val="FF0000"/>
        </w:rPr>
        <w:t xml:space="preserve">applicable)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  <w:r>
        <w:rPr>
          <w:color w:val="FF0000"/>
        </w:rPr>
        <w:t xml:space="preserve">There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19</w:t>
      </w:r>
    </w:p>
    <w:p>
      <w:r>
        <w:t>Similarity Score: 95%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If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recall </w:t>
      </w:r>
      <w:r>
        <w:rPr>
          <w:color w:val="FF0000"/>
        </w:rPr>
        <w:t xml:space="preserve">is </w:t>
      </w:r>
      <w:r>
        <w:rPr>
          <w:color w:val="FF0000"/>
        </w:rPr>
        <w:t xml:space="preserve">necessary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safety </w:t>
      </w:r>
      <w:r>
        <w:rPr>
          <w:color w:val="FF0000"/>
        </w:rPr>
        <w:t xml:space="preserve">concerns, </w:t>
      </w:r>
      <w:r>
        <w:rPr>
          <w:color w:val="FF0000"/>
        </w:rPr>
        <w:t xml:space="preserve">the </w:t>
      </w:r>
      <w:r>
        <w:rPr>
          <w:color w:val="FF0000"/>
        </w:rPr>
        <w:t xml:space="preserve">recall </w:t>
      </w:r>
      <w:r>
        <w:rPr>
          <w:color w:val="FF0000"/>
        </w:rPr>
        <w:t xml:space="preserve">process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initiated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19</w:t>
      </w:r>
    </w:p>
    <w:p>
      <w:r>
        <w:t>Similarity Score: 91%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company. </w:t>
      </w:r>
    </w:p>
    <w:p>
      <w:pPr>
        <w:pStyle w:val="Heading2"/>
      </w:pPr>
      <w:r>
        <w:t>Document 27</w:t>
      </w:r>
    </w:p>
    <w:p>
      <w:r>
        <w:t>Similarity Score: 96%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86%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  <w:r>
        <w:rPr>
          <w:color w:val="FF0000"/>
        </w:rPr>
        <w:t xml:space="preserve">New </w:t>
      </w:r>
      <w:r>
        <w:rPr>
          <w:color w:val="FF0000"/>
        </w:rPr>
        <w:t xml:space="preserve">data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changes. </w:t>
      </w:r>
    </w:p>
    <w:p>
      <w:pPr>
        <w:pStyle w:val="Heading2"/>
      </w:pPr>
      <w:r>
        <w:t>Document 27</w:t>
      </w:r>
    </w:p>
    <w:p>
      <w:r>
        <w:t>Similarity Score: 96%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 </w:t>
      </w:r>
      <w:r>
        <w:rPr>
          <w:color w:val="FF0000"/>
        </w:rPr>
        <w:t xml:space="preserve">policies. </w:t>
      </w:r>
    </w:p>
    <w:p>
      <w:pPr>
        <w:pStyle w:val="Heading2"/>
      </w:pPr>
      <w:r>
        <w:t>Document 28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2024-08-07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CR100849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data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