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64%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25</w:t>
      </w:r>
    </w:p>
    <w:p>
      <w:r>
        <w:t>Similarity Score: 64%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92%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24</w:t>
      </w:r>
    </w:p>
    <w:p>
      <w:r>
        <w:t>Similarity Score: 89%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2"/>
      </w:pPr>
      <w:r>
        <w:t>Document 25</w:t>
      </w:r>
    </w:p>
    <w:p>
      <w:r>
        <w:t>Similarity Score: 92%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97%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24</w:t>
      </w:r>
    </w:p>
    <w:p>
      <w:r>
        <w:t>Similarity Score: 96%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2"/>
      </w:pPr>
      <w:r>
        <w:t>Document 25</w:t>
      </w:r>
    </w:p>
    <w:p>
      <w:r>
        <w:t>Similarity Score: 97%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24</w:t>
      </w:r>
    </w:p>
    <w:p>
      <w:r>
        <w:t>Similarity Score: 80%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24</w:t>
      </w:r>
    </w:p>
    <w:p>
      <w:r>
        <w:t>Similarity Score: 99%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24</w:t>
      </w:r>
    </w:p>
    <w:p>
      <w:r>
        <w:t>Similarity Score: 98%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89%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25</w:t>
      </w:r>
    </w:p>
    <w:p>
      <w:r>
        <w:t>Similarity Score: 89%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95%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25</w:t>
      </w:r>
    </w:p>
    <w:p>
      <w:r>
        <w:t>Similarity Score: 95%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91%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24</w:t>
      </w:r>
    </w:p>
    <w:p>
      <w:r>
        <w:t>Similarity Score: 96%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25</w:t>
      </w:r>
    </w:p>
    <w:p>
      <w:r>
        <w:t>Similarity Score: 91%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25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86%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24</w:t>
      </w:r>
    </w:p>
    <w:p>
      <w:r>
        <w:t>Similarity Score: 96%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p>
      <w:pPr>
        <w:pStyle w:val="Heading2"/>
      </w:pPr>
      <w:r>
        <w:t>Document 25</w:t>
      </w:r>
    </w:p>
    <w:p>
      <w:r>
        <w:t>Similarity Score: 86%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2024-08-02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CR100909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