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330C90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47EF5C4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8CC14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AE75847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I have changed.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1DAE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8DA3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D3C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5E8B1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5A35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es.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This is modified text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51CA16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48A0A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BE111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E3912B"/>
    <w:multiLevelType w:val="singleLevel"/>
    <w:tmpl w:val="37E391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0"/>
  </w:num>
  <w:num w:numId="7">
    <w:abstractNumId w:val="13"/>
  </w:num>
  <w:num w:numId="8">
    <w:abstractNumId w:val="6"/>
  </w:num>
  <w:num w:numId="9">
    <w:abstractNumId w:val="5"/>
  </w:num>
  <w:num w:numId="10">
    <w:abstractNumId w:val="3"/>
  </w:num>
  <w:num w:numId="11">
    <w:abstractNumId w:val="17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116D2CFF"/>
    <w:rsid w:val="16C47DAF"/>
    <w:rsid w:val="3F1528F6"/>
    <w:rsid w:val="65FC2DDA"/>
    <w:rsid w:val="6DED085B"/>
    <w:rsid w:val="6E465FBE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2024-08-05T12:33:03Z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0CC65BFE08B74667996895FB786B0195_11</vt:lpwstr>
  </property>
</Properties>
</file>