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F4E79"/>
          <w:sz w:val="60"/>
          <w:szCs w:val="60"/>
        </w:rPr>
        <w:t xml:space="preserve">MediciMonitor</w:t>
      </w:r>
    </w:p>
    <w:p>
      <w:pPr>
        <w:spacing w:after="100"/>
        <w:jc w:val="center"/>
      </w:pPr>
      <w:r>
        <w:rPr>
          <w:rFonts w:ascii="Arial" w:cs="Arial" w:eastAsia="Arial" w:hAnsi="Arial"/>
          <w:color w:val="CC0000"/>
          <w:sz w:val="36"/>
          <w:szCs w:val="36"/>
        </w:rPr>
        <w:t xml:space="preserve">Code Audit Report</w:t>
      </w:r>
    </w:p>
    <w:p>
      <w:pPr>
        <w:spacing w:after="600"/>
        <w:jc w:val="center"/>
      </w:pPr>
      <w:r>
        <w:rPr>
          <w:rFonts w:ascii="Arial" w:cs="Arial" w:eastAsia="Arial" w:hAnsi="Arial"/>
          <w:color w:val="666666"/>
          <w:sz w:val="26"/>
          <w:szCs w:val="26"/>
        </w:rPr>
        <w:t xml:space="preserve">Gaps, Missing Coverage &amp; Recommendations</w:t>
      </w:r>
    </w:p>
    <w:p>
      <w:pPr>
        <w:pBdr>
          <w:top w:val="single" w:color="CC0000" w:sz="6" w:space="1"/>
        </w:pBdr>
        <w:spacing w:after="200" w:before="200"/>
        <w:jc w:val="center"/>
      </w:pPr>
    </w:p>
    <w:p>
      <w:pPr>
        <w:spacing w:after="100"/>
        <w:jc w:val="center"/>
      </w:pPr>
      <w:r>
        <w:rPr>
          <w:rFonts w:ascii="Arial" w:cs="Arial" w:eastAsia="Arial" w:hAnsi="Arial"/>
          <w:color w:val="808080"/>
          <w:sz w:val="22"/>
          <w:szCs w:val="22"/>
        </w:rPr>
        <w:t xml:space="preserve">March 2026  |  Confidential</w:t>
      </w:r>
    </w:p>
    <w:p>
      <w:pPr>
        <w:spacing w:before="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5F5" w:val="clear"/>
            <w:tcMar>
              <w:top w:type="dxa" w:w="200"/>
              <w:left w:type="dxa" w:w="300"/>
              <w:bottom w:type="dxa" w:w="200"/>
              <w:right w:type="dxa" w:w="300"/>
            </w:tcMar>
          </w:tcPr>
          <w:p>
            <w:pPr>
              <w:spacing w:after="120"/>
              <w:jc w:val="center"/>
            </w:pPr>
            <w:r>
              <w:rPr>
                <w:rFonts w:ascii="Arial" w:cs="Arial" w:eastAsia="Arial" w:hAnsi="Arial"/>
                <w:b/>
                <w:bCs/>
                <w:color w:val="CC0000"/>
                <w:sz w:val="28"/>
                <w:szCs w:val="28"/>
              </w:rPr>
              <w:t xml:space="preserve">Executive Summary</w:t>
            </w:r>
          </w:p>
          <w:p>
            <w:pPr>
              <w:spacing w:after="60"/>
              <w:jc w:val="center"/>
            </w:pPr>
            <w:r>
              <w:rPr>
                <w:rFonts w:ascii="Arial" w:cs="Arial" w:eastAsia="Arial" w:hAnsi="Arial"/>
                <w:color w:val="444444"/>
                <w:sz w:val="22"/>
                <w:szCs w:val="22"/>
              </w:rPr>
              <w:t xml:space="preserve">12 findings  |  3 Critical  |  4 High  |  3 Medium  |  2 Low</w:t>
            </w:r>
          </w:p>
          <w:p>
            <w:pPr>
              <w:jc w:val="center"/>
            </w:pPr>
            <w:r>
              <w:rPr>
                <w:rFonts w:ascii="Arial" w:cs="Arial" w:eastAsia="Arial" w:hAnsi="Arial"/>
                <w:b/>
                <w:bCs/>
                <w:color w:val="CC0000"/>
                <w:sz w:val="20"/>
                <w:szCs w:val="20"/>
              </w:rPr>
              <w:t xml:space="preserve">Kill-Switch is display-only and does not actually stop backend processes</w:t>
            </w:r>
          </w:p>
        </w:tc>
      </w:tr>
    </w:tbl>
    <w:p>
      <w:pPr>
        <w:sectPr>
          <w:pgSz w:w="12240" w:h="15840" w:orient="portrait"/>
          <w:pgMar w:top="1440" w:right="1440" w:bottom="1440" w:left="1440" w:header="708" w:footer="708" w:gutter="0"/>
          <w:pgNumType/>
          <w:docGrid w:linePitch="360"/>
        </w:sectPr>
      </w:pPr>
    </w:p>
    <w:p>
      <w:pPr>
        <w:pStyle w:val="Heading1"/>
      </w:pPr>
      <w:r>
        <w:t xml:space="preserve">1. Findings Summary</w:t>
      </w:r>
    </w:p>
    <w:p>
      <w:pPr>
        <w:spacing w:after="120"/>
      </w:pPr>
      <w:r>
        <w:rPr>
          <w:rFonts w:ascii="Arial" w:cs="Arial" w:eastAsia="Arial" w:hAnsi="Arial"/>
          <w:sz w:val="22"/>
          <w:szCs w:val="22"/>
        </w:rPr>
        <w:t xml:space="preserve">Below is a complete list of all findings from the code audit, sorted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000"/>
        <w:gridCol w:w="1800"/>
        <w:gridCol w:w="1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D2D2"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Kill-Switch is display-only — does not stop 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FailSafeService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Business-critical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D2D2"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authentication on dashboard &amp; APIs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Program.cs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Security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D2D2"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In-memory state lost on restart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All Services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 loss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 notification cooldown missing in AlertingService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AlertingService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 storms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BuyRooms process health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Blind spot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SalesOffice-to-Zenith mapping gap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Revenue leak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retry pattern monitoring in Queue/Push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Silent failures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18"/>
                <w:szCs w:val="18"/>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SSL/DNS expiry not in alerting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AlertingService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Outage risk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18"/>
                <w:szCs w:val="18"/>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BI anomalies not feeding alert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BI + AlertingService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Missed trends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18"/>
                <w:szCs w:val="18"/>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 trends not generating alerts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HistoricalDataService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Slow degradation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WebJobs monitoring fails silently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WebJobsMonitoring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Blind spot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Emergency Response is assessment-only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EmergencyResponse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Manual work</w:t>
            </w:r>
          </w:p>
        </w:tc>
      </w:tr>
    </w:tbl>
    <w:p>
      <w:r>
        <w:br w:type="page"/>
      </w:r>
    </w:p>
    <w:p>
      <w:pPr>
        <w:pStyle w:val="Heading1"/>
      </w:pPr>
      <w:r>
        <w:t xml:space="preserve">2. Detailed Findings</w:t>
      </w:r>
    </w:p>
    <w:p>
      <w:pPr>
        <w:pStyle w:val="Heading2"/>
      </w:pPr>
      <w:r>
        <w:t xml:space="preserve">Finding #1 — Kill-Switch is Display-Only [CRITICAL]</w:t>
      </w:r>
    </w:p>
    <w:p>
      <w:pPr>
        <w:spacing w:after="120"/>
      </w:pPr>
      <w:r>
        <w:rPr>
          <w:rFonts w:ascii="Arial" w:cs="Arial" w:eastAsia="Arial" w:hAnsi="Arial"/>
          <w:sz w:val="22"/>
          <w:szCs w:val="22"/>
        </w:rPr>
        <w:t xml:space="preserve">The FailSafeService maintains 5 circuit breakers (BUYING, SELLING, QUEUE, PUSH, CANCELS) as in-memory boolean flags. However, these flags exist only within the MediciMonitor process. The production backend (medici-backend) has no mechanism to query these flags before executing operations.</w:t>
      </w:r>
    </w:p>
    <w:p>
      <w:pPr>
        <w:spacing w:after="120"/>
      </w:pPr>
      <w:r>
        <w:rPr>
          <w:rFonts w:ascii="Arial" w:cs="Arial" w:eastAsia="Arial" w:hAnsi="Arial"/>
          <w:b/>
          <w:bCs/>
          <w:sz w:val="22"/>
          <w:szCs w:val="22"/>
        </w:rPr>
        <w:t xml:space="preserve">Evidence from code:</w:t>
      </w:r>
    </w:p>
    <w:p>
      <w:pPr>
        <w:pStyle w:val="ListParagraph"/>
        <w:numPr>
          <w:ilvl w:val="0"/>
          <w:numId w:val="2"/>
        </w:numPr>
        <w:spacing w:after="60"/>
      </w:pPr>
      <w:r>
        <w:rPr>
          <w:rFonts w:ascii="Arial" w:cs="Arial" w:eastAsia="Arial" w:hAnsi="Arial"/>
          <w:sz w:val="20"/>
          <w:szCs w:val="20"/>
        </w:rPr>
        <w:t xml:space="preserve">Circuit breakers are Dictionary&lt;string, CircuitBreaker&gt; in FailSafeService.cs line 30-36 — purely in-memory objects.</w:t>
      </w:r>
    </w:p>
    <w:p>
      <w:pPr>
        <w:pStyle w:val="ListParagraph"/>
        <w:numPr>
          <w:ilvl w:val="0"/>
          <w:numId w:val="2"/>
        </w:numPr>
        <w:spacing w:after="60"/>
      </w:pPr>
      <w:r>
        <w:rPr>
          <w:rFonts w:ascii="Arial" w:cs="Arial" w:eastAsia="Arial" w:hAnsi="Arial"/>
          <w:sz w:val="20"/>
          <w:szCs w:val="20"/>
        </w:rPr>
        <w:t xml:space="preserve">No outbound HTTP calls, no shared database table, no message queue, and no API endpoint that the backend polls.</w:t>
      </w:r>
    </w:p>
    <w:p>
      <w:pPr>
        <w:pStyle w:val="ListParagraph"/>
        <w:numPr>
          <w:ilvl w:val="0"/>
          <w:numId w:val="2"/>
        </w:numPr>
        <w:spacing w:after="60"/>
      </w:pPr>
      <w:r>
        <w:rPr>
          <w:rFonts w:ascii="Arial" w:cs="Arial" w:eastAsia="Arial" w:hAnsi="Arial"/>
          <w:sz w:val="20"/>
          <w:szCs w:val="20"/>
        </w:rPr>
        <w:t xml:space="preserve">The breaker state is persisted to a local JSON file (failsafe-state.json) — but this file is only read by the Monitor itself on restart.</w:t>
      </w:r>
    </w:p>
    <w:p>
      <w:pPr>
        <w:spacing w:after="120"/>
      </w:pPr>
      <w:r>
        <w:rPr>
          <w:rFonts w:ascii="Arial" w:cs="Arial" w:eastAsia="Arial" w:hAnsi="Arial"/>
          <w:b/>
          <w:bCs/>
          <w:color w:val="CC0000"/>
          <w:sz w:val="22"/>
          <w:szCs w:val="22"/>
        </w:rPr>
        <w:t xml:space="preserve">What this means:</w:t>
      </w:r>
    </w:p>
    <w:p>
      <w:pPr>
        <w:spacing w:after="120"/>
      </w:pPr>
      <w:r>
        <w:rPr>
          <w:rFonts w:ascii="Arial" w:cs="Arial" w:eastAsia="Arial" w:hAnsi="Arial"/>
          <w:sz w:val="22"/>
          <w:szCs w:val="22"/>
        </w:rPr>
        <w:t xml:space="preserve">When an operator clicks 'Kill Switch' on the dashboard and enters their PIN, the UI shows 'BUYING breaker OPEN' — but the BuyRooms WebJob on medici-backend continues purchasing rooms. The operator believes they stopped the system, but they did not.</w:t>
      </w:r>
    </w:p>
    <w:p>
      <w:pPr>
        <w:spacing w:after="120"/>
      </w:pPr>
      <w:r>
        <w:rPr>
          <w:rFonts w:ascii="Arial" w:cs="Arial" w:eastAsia="Arial" w:hAnsi="Arial"/>
          <w:b/>
          <w:bCs/>
          <w:color w:val="008800"/>
          <w:sz w:val="22"/>
          <w:szCs w:val="22"/>
        </w:rPr>
        <w:t xml:space="preserve">Recommended fix:</w:t>
      </w:r>
    </w:p>
    <w:p>
      <w:pPr>
        <w:pStyle w:val="ListParagraph"/>
        <w:numPr>
          <w:ilvl w:val="0"/>
          <w:numId w:val="3"/>
        </w:numPr>
        <w:spacing w:after="60"/>
      </w:pPr>
      <w:r>
        <w:rPr>
          <w:rFonts w:ascii="Arial" w:cs="Arial" w:eastAsia="Arial" w:hAnsi="Arial"/>
          <w:sz w:val="20"/>
          <w:szCs w:val="20"/>
        </w:rPr>
        <w:t xml:space="preserve">Option A (Quick): Add a shared SQL table 'FailSafe_Breakers' that both Monitor and Backend read. Backend checks breaker state before each operation.</w:t>
      </w:r>
    </w:p>
    <w:p>
      <w:pPr>
        <w:pStyle w:val="ListParagraph"/>
        <w:numPr>
          <w:ilvl w:val="0"/>
          <w:numId w:val="3"/>
        </w:numPr>
        <w:spacing w:after="60"/>
      </w:pPr>
      <w:r>
        <w:rPr>
          <w:rFonts w:ascii="Arial" w:cs="Arial" w:eastAsia="Arial" w:hAnsi="Arial"/>
          <w:sz w:val="20"/>
          <w:szCs w:val="20"/>
        </w:rPr>
        <w:t xml:space="preserve">Option B (Better): Backend exposes a /api/admin/pause endpoint. Monitor calls it when a breaker is tripped. Backend returns 403 until unpaused.</w:t>
      </w:r>
    </w:p>
    <w:p>
      <w:pPr>
        <w:pStyle w:val="ListParagraph"/>
        <w:numPr>
          <w:ilvl w:val="0"/>
          <w:numId w:val="3"/>
        </w:numPr>
        <w:spacing w:after="60"/>
      </w:pPr>
      <w:r>
        <w:rPr>
          <w:rFonts w:ascii="Arial" w:cs="Arial" w:eastAsia="Arial" w:hAnsi="Arial"/>
          <w:sz w:val="20"/>
          <w:szCs w:val="20"/>
        </w:rPr>
        <w:t xml:space="preserve">Option C (Best): Use Azure Service Bus or a feature flag service (Azure App Configuration) for real-time breaker state propagation.</w:t>
      </w:r>
    </w:p>
    <w:p>
      <w:r>
        <w:br w:type="page"/>
      </w:r>
    </w:p>
    <w:p>
      <w:pPr>
        <w:pStyle w:val="Heading2"/>
      </w:pPr>
      <w:r>
        <w:t xml:space="preserve">Finding #2 — No Authentication [CRITICAL]</w:t>
      </w:r>
    </w:p>
    <w:p>
      <w:pPr>
        <w:spacing w:after="120"/>
      </w:pPr>
      <w:r>
        <w:rPr>
          <w:rFonts w:ascii="Arial" w:cs="Arial" w:eastAsia="Arial" w:hAnsi="Arial"/>
          <w:sz w:val="22"/>
          <w:szCs w:val="22"/>
        </w:rPr>
        <w:t xml:space="preserve">All 75 API endpoints are publicly accessible. Anyone with the URL can view real-time business data (revenue, bookings, errors) and execute administrative actions (trip breakers, manage incidents, change alert thresholds).</w:t>
      </w:r>
    </w:p>
    <w:p>
      <w:pPr>
        <w:spacing w:after="120"/>
      </w:pPr>
      <w:r>
        <w:rPr>
          <w:rFonts w:ascii="Arial" w:cs="Arial" w:eastAsia="Arial" w:hAnsi="Arial"/>
          <w:b/>
          <w:bCs/>
          <w:sz w:val="22"/>
          <w:szCs w:val="22"/>
        </w:rPr>
        <w:t xml:space="preserve">Evidence:</w:t>
      </w:r>
    </w:p>
    <w:p>
      <w:pPr>
        <w:pStyle w:val="ListParagraph"/>
        <w:numPr>
          <w:ilvl w:val="0"/>
          <w:numId w:val="2"/>
        </w:numPr>
        <w:spacing w:after="60"/>
      </w:pPr>
      <w:r>
        <w:rPr>
          <w:rFonts w:ascii="Arial" w:cs="Arial" w:eastAsia="Arial" w:hAnsi="Arial"/>
          <w:sz w:val="20"/>
          <w:szCs w:val="20"/>
        </w:rPr>
        <w:t xml:space="preserve">Program.cs: builder.Services.AddCors() with AllowAnyOrigin, AllowAnyMethod, AllowAnyHeader.</w:t>
      </w:r>
    </w:p>
    <w:p>
      <w:pPr>
        <w:pStyle w:val="ListParagraph"/>
        <w:numPr>
          <w:ilvl w:val="0"/>
          <w:numId w:val="2"/>
        </w:numPr>
        <w:spacing w:after="60"/>
      </w:pPr>
      <w:r>
        <w:rPr>
          <w:rFonts w:ascii="Arial" w:cs="Arial" w:eastAsia="Arial" w:hAnsi="Arial"/>
          <w:sz w:val="20"/>
          <w:szCs w:val="20"/>
        </w:rPr>
        <w:t xml:space="preserve">No [Authorize] attributes, no authentication middleware, no JWT/cookie validation.</w:t>
      </w:r>
    </w:p>
    <w:p>
      <w:pPr>
        <w:pStyle w:val="ListParagraph"/>
        <w:numPr>
          <w:ilvl w:val="0"/>
          <w:numId w:val="2"/>
        </w:numPr>
        <w:spacing w:after="60"/>
      </w:pPr>
      <w:r>
        <w:rPr>
          <w:rFonts w:ascii="Arial" w:cs="Arial" w:eastAsia="Arial" w:hAnsi="Arial"/>
          <w:sz w:val="20"/>
          <w:szCs w:val="20"/>
        </w:rPr>
        <w:t xml:space="preserve">Kill-switch operations are 'protected' only by a 4-digit PIN sent as a query parameter (?pin=1234) — visible in server logs and browser history.</w:t>
      </w:r>
    </w:p>
    <w:p>
      <w:pPr>
        <w:spacing w:after="120"/>
      </w:pPr>
      <w:r>
        <w:rPr>
          <w:rFonts w:ascii="Arial" w:cs="Arial" w:eastAsia="Arial" w:hAnsi="Arial"/>
          <w:b/>
          <w:bCs/>
          <w:color w:val="008800"/>
          <w:sz w:val="22"/>
          <w:szCs w:val="22"/>
        </w:rPr>
        <w:t xml:space="preserve">Recommended fix:</w:t>
      </w:r>
    </w:p>
    <w:p>
      <w:pPr>
        <w:pStyle w:val="ListParagraph"/>
        <w:numPr>
          <w:ilvl w:val="0"/>
          <w:numId w:val="4"/>
        </w:numPr>
        <w:spacing w:after="60"/>
      </w:pPr>
      <w:r>
        <w:rPr>
          <w:rFonts w:ascii="Arial" w:cs="Arial" w:eastAsia="Arial" w:hAnsi="Arial"/>
          <w:sz w:val="20"/>
          <w:szCs w:val="20"/>
        </w:rPr>
        <w:t xml:space="preserve">Add Azure AD authentication with app registration. Use MSAL.js on the frontend.</w:t>
      </w:r>
    </w:p>
    <w:p>
      <w:pPr>
        <w:pStyle w:val="ListParagraph"/>
        <w:numPr>
          <w:ilvl w:val="0"/>
          <w:numId w:val="4"/>
        </w:numPr>
        <w:spacing w:after="60"/>
      </w:pPr>
      <w:r>
        <w:rPr>
          <w:rFonts w:ascii="Arial" w:cs="Arial" w:eastAsia="Arial" w:hAnsi="Arial"/>
          <w:sz w:val="20"/>
          <w:szCs w:val="20"/>
        </w:rPr>
        <w:t xml:space="preserve">Add role-based access: 'Viewer' (read-only dashboard), 'Operator' (acknowledge alerts, view data), 'Admin' (kill-switch, config changes).</w:t>
      </w:r>
    </w:p>
    <w:p>
      <w:pPr>
        <w:pStyle w:val="ListParagraph"/>
        <w:numPr>
          <w:ilvl w:val="0"/>
          <w:numId w:val="4"/>
        </w:numPr>
        <w:spacing w:after="60"/>
      </w:pPr>
      <w:r>
        <w:rPr>
          <w:rFonts w:ascii="Arial" w:cs="Arial" w:eastAsia="Arial" w:hAnsi="Arial"/>
          <w:sz w:val="20"/>
          <w:szCs w:val="20"/>
        </w:rPr>
        <w:t xml:space="preserve">Replace PIN-in-URL with proper bearer token authorization for administrative operations.</w:t>
      </w:r>
    </w:p>
    <w:p>
      <w:pPr>
        <w:pStyle w:val="Heading2"/>
      </w:pPr>
      <w:r>
        <w:t xml:space="preserve">Finding #3 — In-Memory State Lost on Restart [CRITICAL]</w:t>
      </w:r>
    </w:p>
    <w:p>
      <w:pPr>
        <w:spacing w:after="120"/>
      </w:pPr>
      <w:r>
        <w:rPr>
          <w:rFonts w:ascii="Arial" w:cs="Arial" w:eastAsia="Arial" w:hAnsi="Arial"/>
          <w:sz w:val="22"/>
          <w:szCs w:val="22"/>
        </w:rPr>
        <w:t xml:space="preserve">Most services store operational state in memory only. An App Service restart (common on Free/Shared tiers, or during deployments) erases all of it.</w:t>
      </w:r>
    </w:p>
    <w:p>
      <w:pPr>
        <w:spacing w:after="120"/>
      </w:pPr>
      <w:r>
        <w:rPr>
          <w:rFonts w:ascii="Arial" w:cs="Arial" w:eastAsia="Arial" w:hAnsi="Arial"/>
          <w:b/>
          <w:bCs/>
          <w:sz w:val="22"/>
          <w:szCs w:val="22"/>
        </w:rPr>
        <w:t xml:space="preserve">Affected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Lost Data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AlertingService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 history (2000 items), ack/snooze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Alerts re-fire after restart, flooding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IncidentManagement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All incidents, timelines, postmortems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Complete loss of incident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SlaTrackingService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All SLA measurements and uptime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SLA reports reset to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AuditService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Entire audit trail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access logging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HistoricalDataService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All snapshots and trend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Trend analysis unavailable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NotificationService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Notification delivery history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Cannot verify past alerts were sent</w:t>
            </w:r>
          </w:p>
        </w:tc>
      </w:tr>
    </w:tbl>
    <w:p>
      <w:pPr>
        <w:spacing w:after="120"/>
      </w:pPr>
      <w:r>
        <w:rPr>
          <w:rFonts w:ascii="Arial" w:cs="Arial" w:eastAsia="Arial" w:hAnsi="Arial"/>
          <w:i/>
          <w:iCs/>
          <w:sz w:val="22"/>
          <w:szCs w:val="22"/>
        </w:rPr>
        <w:t xml:space="preserve">Note: FailSafeService is the only service that persists state to file (failsafe-state.json). This is a good pattern to extend.</w:t>
      </w:r>
    </w:p>
    <w:p>
      <w:pPr>
        <w:spacing w:after="120"/>
      </w:pPr>
      <w:r>
        <w:rPr>
          <w:rFonts w:ascii="Arial" w:cs="Arial" w:eastAsia="Arial" w:hAnsi="Arial"/>
          <w:b/>
          <w:bCs/>
          <w:color w:val="008800"/>
          <w:sz w:val="22"/>
          <w:szCs w:val="22"/>
        </w:rPr>
        <w:t xml:space="preserve">Recommended fix:</w:t>
      </w:r>
    </w:p>
    <w:p>
      <w:pPr>
        <w:pStyle w:val="ListParagraph"/>
        <w:numPr>
          <w:ilvl w:val="0"/>
          <w:numId w:val="5"/>
        </w:numPr>
        <w:spacing w:after="60"/>
      </w:pPr>
      <w:r>
        <w:rPr>
          <w:rFonts w:ascii="Arial" w:cs="Arial" w:eastAsia="Arial" w:hAnsi="Arial"/>
          <w:sz w:val="20"/>
          <w:szCs w:val="20"/>
        </w:rPr>
        <w:t xml:space="preserve">Short-term: Add file-based persistence (like FailSafe) to AlertingService and IncidentManagement.</w:t>
      </w:r>
    </w:p>
    <w:p>
      <w:pPr>
        <w:pStyle w:val="ListParagraph"/>
        <w:numPr>
          <w:ilvl w:val="0"/>
          <w:numId w:val="5"/>
        </w:numPr>
        <w:spacing w:after="60"/>
      </w:pPr>
      <w:r>
        <w:rPr>
          <w:rFonts w:ascii="Arial" w:cs="Arial" w:eastAsia="Arial" w:hAnsi="Arial"/>
          <w:sz w:val="20"/>
          <w:szCs w:val="20"/>
        </w:rPr>
        <w:t xml:space="preserve">Medium-term: Add a dedicated monitoring database (separate from production DB) or use Redis for state.</w:t>
      </w:r>
    </w:p>
    <w:p>
      <w:pPr>
        <w:pStyle w:val="ListParagraph"/>
        <w:numPr>
          <w:ilvl w:val="0"/>
          <w:numId w:val="5"/>
        </w:numPr>
        <w:spacing w:after="60"/>
      </w:pPr>
      <w:r>
        <w:rPr>
          <w:rFonts w:ascii="Arial" w:cs="Arial" w:eastAsia="Arial" w:hAnsi="Arial"/>
          <w:sz w:val="20"/>
          <w:szCs w:val="20"/>
        </w:rPr>
        <w:t xml:space="preserve">Long-term: Store all operational data in Azure Table Storage or Cosmos DB for durability.</w:t>
      </w:r>
    </w:p>
    <w:p>
      <w:r>
        <w:br w:type="page"/>
      </w:r>
    </w:p>
    <w:p>
      <w:pPr>
        <w:pStyle w:val="Heading2"/>
      </w:pPr>
      <w:r>
        <w:t xml:space="preserve">Finding #4 — Alert Notification Cooldown Missing [HIGH]</w:t>
      </w:r>
    </w:p>
    <w:p>
      <w:pPr>
        <w:spacing w:after="120"/>
      </w:pPr>
      <w:r>
        <w:rPr>
          <w:rFonts w:ascii="Arial" w:cs="Arial" w:eastAsia="Arial" w:hAnsi="Arial"/>
          <w:sz w:val="22"/>
          <w:szCs w:val="22"/>
        </w:rPr>
        <w:t xml:space="preserve">In AlertingService.cs, the EvaluateAlerts() method sends notifications for every alert evaluation without checking cooldown. The NotificationConfig has a CooldownMinutes property (default: 5), but it is never checked in AlertingService.</w:t>
      </w:r>
    </w:p>
    <w:p>
      <w:pPr>
        <w:spacing w:after="120"/>
      </w:pPr>
      <w:r>
        <w:rPr>
          <w:rFonts w:ascii="Arial" w:cs="Arial" w:eastAsia="Arial" w:hAnsi="Arial"/>
          <w:b/>
          <w:bCs/>
          <w:sz w:val="22"/>
          <w:szCs w:val="22"/>
        </w:rPr>
        <w:t xml:space="preserve">Evidence (AlertingService.cs lines 448-463):</w:t>
      </w:r>
    </w:p>
    <w:p>
      <w:pPr>
        <w:pStyle w:val="ListParagraph"/>
        <w:numPr>
          <w:ilvl w:val="0"/>
          <w:numId w:val="2"/>
        </w:numPr>
        <w:spacing w:after="60"/>
      </w:pPr>
      <w:r>
        <w:rPr>
          <w:rFonts w:ascii="Arial" w:cs="Arial" w:eastAsia="Arial" w:hAnsi="Arial"/>
          <w:sz w:val="20"/>
          <w:szCs w:val="20"/>
        </w:rPr>
        <w:t xml:space="preserve">Line 451: alerts.Where(a =&gt; !a.IsAcknowledged &amp;&amp; !a.IsSnoozed) — filters for non-acked alerts.</w:t>
      </w:r>
    </w:p>
    <w:p>
      <w:pPr>
        <w:pStyle w:val="ListParagraph"/>
        <w:numPr>
          <w:ilvl w:val="0"/>
          <w:numId w:val="2"/>
        </w:numPr>
        <w:spacing w:after="60"/>
      </w:pPr>
      <w:r>
        <w:rPr>
          <w:rFonts w:ascii="Arial" w:cs="Arial" w:eastAsia="Arial" w:hAnsi="Arial"/>
          <w:sz w:val="20"/>
          <w:szCs w:val="20"/>
        </w:rPr>
        <w:t xml:space="preserve">No timestamp comparison or 'last notified' tracking — every evaluation cycle sends notifications.</w:t>
      </w:r>
    </w:p>
    <w:p>
      <w:pPr>
        <w:pStyle w:val="ListParagraph"/>
        <w:numPr>
          <w:ilvl w:val="0"/>
          <w:numId w:val="2"/>
        </w:numPr>
        <w:spacing w:after="60"/>
      </w:pPr>
      <w:r>
        <w:rPr>
          <w:rFonts w:ascii="Arial" w:cs="Arial" w:eastAsia="Arial" w:hAnsi="Arial"/>
          <w:sz w:val="20"/>
          <w:szCs w:val="20"/>
        </w:rPr>
        <w:t xml:space="preserve">Contrast with FailSafeService.cs lines 263-273 which properly implements cooldown with _lastNotifiedPerRule dictionary.</w:t>
      </w:r>
    </w:p>
    <w:p>
      <w:pPr>
        <w:spacing w:after="120"/>
      </w:pPr>
      <w:r>
        <w:rPr>
          <w:rFonts w:ascii="Arial" w:cs="Arial" w:eastAsia="Arial" w:hAnsi="Arial"/>
          <w:sz w:val="22"/>
          <w:szCs w:val="22"/>
        </w:rPr>
        <w:t xml:space="preserve">Impact: If alerts evaluate every 60 seconds, a persistent warning generates 60 notifications per hour (1440/day) per channel.</w:t>
      </w:r>
    </w:p>
    <w:p>
      <w:pPr>
        <w:spacing w:after="120"/>
      </w:pPr>
      <w:r>
        <w:rPr>
          <w:rFonts w:ascii="Arial" w:cs="Arial" w:eastAsia="Arial" w:hAnsi="Arial"/>
          <w:color w:val="008800"/>
          <w:sz w:val="22"/>
          <w:szCs w:val="22"/>
        </w:rPr>
        <w:t xml:space="preserve">Recommended fix: Copy the cooldown pattern from FailSafeService into AlertingService. Add a Dictionary&lt;string, DateTime&gt; _lastNotifiedPerAlert and check against Config.CooldownMinutes before sending.</w:t>
      </w:r>
    </w:p>
    <w:p>
      <w:pPr>
        <w:pStyle w:val="Heading2"/>
      </w:pPr>
      <w:r>
        <w:t xml:space="preserve">Finding #5 — No BuyRooms Process Health Monitoring [HIGH]</w:t>
      </w:r>
    </w:p>
    <w:p>
      <w:pPr>
        <w:spacing w:after="120"/>
      </w:pPr>
      <w:r>
        <w:rPr>
          <w:rFonts w:ascii="Arial" w:cs="Arial" w:eastAsia="Arial" w:hAnsi="Arial"/>
          <w:sz w:val="22"/>
          <w:szCs w:val="22"/>
        </w:rPr>
        <w:t xml:space="preserve">The system detects BuyRooms inactivity by checking MAX(DateInsert) FROM MED_Book — i.e., when the last room was purchased. This misses scenarios where BuyRooms is running but failing (no new rows), or where it runs partially (creates PreBook but fails on Book).</w:t>
      </w:r>
    </w:p>
    <w:p>
      <w:pPr>
        <w:spacing w:after="120"/>
      </w:pPr>
      <w:r>
        <w:rPr>
          <w:rFonts w:ascii="Arial" w:cs="Arial" w:eastAsia="Arial" w:hAnsi="Arial"/>
          <w:b/>
          <w:bCs/>
          <w:sz w:val="22"/>
          <w:szCs w:val="22"/>
        </w:rPr>
        <w:t xml:space="preserve">Missing monitoring:</w:t>
      </w:r>
    </w:p>
    <w:p>
      <w:pPr>
        <w:pStyle w:val="ListParagraph"/>
        <w:numPr>
          <w:ilvl w:val="0"/>
          <w:numId w:val="2"/>
        </w:numPr>
        <w:spacing w:after="60"/>
      </w:pPr>
      <w:r>
        <w:rPr>
          <w:rFonts w:ascii="Arial" w:cs="Arial" w:eastAsia="Arial" w:hAnsi="Arial"/>
          <w:sz w:val="20"/>
          <w:szCs w:val="20"/>
        </w:rPr>
        <w:t xml:space="preserve">No direct health check of the BuyRooms WebJob process status.</w:t>
      </w:r>
    </w:p>
    <w:p>
      <w:pPr>
        <w:pStyle w:val="ListParagraph"/>
        <w:numPr>
          <w:ilvl w:val="0"/>
          <w:numId w:val="2"/>
        </w:numPr>
        <w:spacing w:after="60"/>
      </w:pPr>
      <w:r>
        <w:rPr>
          <w:rFonts w:ascii="Arial" w:cs="Arial" w:eastAsia="Arial" w:hAnsi="Arial"/>
          <w:sz w:val="20"/>
          <w:szCs w:val="20"/>
        </w:rPr>
        <w:t xml:space="preserve">No monitoring of MED_PreBook table for 'started but not completed' purchases.</w:t>
      </w:r>
    </w:p>
    <w:p>
      <w:pPr>
        <w:pStyle w:val="ListParagraph"/>
        <w:numPr>
          <w:ilvl w:val="0"/>
          <w:numId w:val="2"/>
        </w:numPr>
        <w:spacing w:after="60"/>
      </w:pPr>
      <w:r>
        <w:rPr>
          <w:rFonts w:ascii="Arial" w:cs="Arial" w:eastAsia="Arial" w:hAnsi="Arial"/>
          <w:sz w:val="20"/>
          <w:szCs w:val="20"/>
        </w:rPr>
        <w:t xml:space="preserve">No comparison between PreBook creation rate and Book creation rate (conversion funnel).</w:t>
      </w:r>
    </w:p>
    <w:p>
      <w:pPr>
        <w:pStyle w:val="ListParagraph"/>
        <w:numPr>
          <w:ilvl w:val="0"/>
          <w:numId w:val="2"/>
        </w:numPr>
        <w:spacing w:after="60"/>
      </w:pPr>
      <w:r>
        <w:rPr>
          <w:rFonts w:ascii="Arial" w:cs="Arial" w:eastAsia="Arial" w:hAnsi="Arial"/>
          <w:sz w:val="20"/>
          <w:szCs w:val="20"/>
        </w:rPr>
        <w:t xml:space="preserve">No monitoring of BuyRooms logs or error rates.</w:t>
      </w:r>
    </w:p>
    <w:p>
      <w:pPr>
        <w:spacing w:after="120"/>
      </w:pPr>
      <w:r>
        <w:rPr>
          <w:rFonts w:ascii="Arial" w:cs="Arial" w:eastAsia="Arial" w:hAnsi="Arial"/>
          <w:b/>
          <w:bCs/>
          <w:color w:val="008800"/>
          <w:sz w:val="22"/>
          <w:szCs w:val="22"/>
        </w:rPr>
        <w:t xml:space="preserve">Recommended fix:</w:t>
      </w:r>
    </w:p>
    <w:p>
      <w:pPr>
        <w:pStyle w:val="ListParagraph"/>
        <w:numPr>
          <w:ilvl w:val="0"/>
          <w:numId w:val="6"/>
        </w:numPr>
        <w:spacing w:after="60"/>
      </w:pPr>
      <w:r>
        <w:rPr>
          <w:rFonts w:ascii="Arial" w:cs="Arial" w:eastAsia="Arial" w:hAnsi="Arial"/>
          <w:sz w:val="20"/>
          <w:szCs w:val="20"/>
        </w:rPr>
        <w:t xml:space="preserve">Add SQL query: SELECT COUNT(*) FROM MED_PreBook WHERE DateInsert &gt;= DATEADD(HOUR, -1, GETDATE()) to track PreBook creation.</w:t>
      </w:r>
    </w:p>
    <w:p>
      <w:pPr>
        <w:pStyle w:val="ListParagraph"/>
        <w:numPr>
          <w:ilvl w:val="0"/>
          <w:numId w:val="6"/>
        </w:numPr>
        <w:spacing w:after="60"/>
      </w:pPr>
      <w:r>
        <w:rPr>
          <w:rFonts w:ascii="Arial" w:cs="Arial" w:eastAsia="Arial" w:hAnsi="Arial"/>
          <w:sz w:val="20"/>
          <w:szCs w:val="20"/>
        </w:rPr>
        <w:t xml:space="preserve">Add funnel metric: PreBooks created vs Books created ratio. Alert if ratio drops below threshold.</w:t>
      </w:r>
    </w:p>
    <w:p>
      <w:pPr>
        <w:pStyle w:val="ListParagraph"/>
        <w:numPr>
          <w:ilvl w:val="0"/>
          <w:numId w:val="6"/>
        </w:numPr>
        <w:spacing w:after="60"/>
      </w:pPr>
      <w:r>
        <w:rPr>
          <w:rFonts w:ascii="Arial" w:cs="Arial" w:eastAsia="Arial" w:hAnsi="Arial"/>
          <w:sz w:val="20"/>
          <w:szCs w:val="20"/>
        </w:rPr>
        <w:t xml:space="preserve">Query WebJobs API for BuyRooms job status and last execution time via the existing WebJobsMonitoringService.</w:t>
      </w:r>
    </w:p>
    <w:p>
      <w:pPr>
        <w:pStyle w:val="Heading2"/>
      </w:pPr>
      <w:r>
        <w:t xml:space="preserve">Finding #6 — SalesOffice-to-Zenith Mapping Gap [HIGH]</w:t>
      </w:r>
    </w:p>
    <w:p>
      <w:pPr>
        <w:spacing w:after="120"/>
      </w:pPr>
      <w:r>
        <w:rPr>
          <w:rFonts w:ascii="Arial" w:cs="Arial" w:eastAsia="Arial" w:hAnsi="Arial"/>
          <w:sz w:val="22"/>
          <w:szCs w:val="22"/>
        </w:rPr>
        <w:t xml:space="preserve">SalesOffice orders and Zenith reservations are monitored independently. There is no cross-reference query that validates the end-to-end pipeline: a SalesOffice order should result in a corresponding Zenith reservation.</w:t>
      </w:r>
    </w:p>
    <w:p>
      <w:pPr>
        <w:spacing w:after="120"/>
      </w:pPr>
      <w:r>
        <w:rPr>
          <w:rFonts w:ascii="Arial" w:cs="Arial" w:eastAsia="Arial" w:hAnsi="Arial"/>
          <w:b/>
          <w:bCs/>
          <w:sz w:val="22"/>
          <w:szCs w:val="22"/>
        </w:rPr>
        <w:t xml:space="preserve">Current state:</w:t>
      </w:r>
    </w:p>
    <w:p>
      <w:pPr>
        <w:pStyle w:val="ListParagraph"/>
        <w:numPr>
          <w:ilvl w:val="0"/>
          <w:numId w:val="2"/>
        </w:numPr>
        <w:spacing w:after="60"/>
      </w:pPr>
      <w:r>
        <w:rPr>
          <w:rFonts w:ascii="Arial" w:cs="Arial" w:eastAsia="Arial" w:hAnsi="Arial"/>
          <w:sz w:val="20"/>
          <w:szCs w:val="20"/>
        </w:rPr>
        <w:t xml:space="preserve">SalesOffice monitoring tracks: order status, mapping to Details, callback processing.</w:t>
      </w:r>
    </w:p>
    <w:p>
      <w:pPr>
        <w:pStyle w:val="ListParagraph"/>
        <w:numPr>
          <w:ilvl w:val="0"/>
          <w:numId w:val="2"/>
        </w:numPr>
        <w:spacing w:after="60"/>
      </w:pPr>
      <w:r>
        <w:rPr>
          <w:rFonts w:ascii="Arial" w:cs="Arial" w:eastAsia="Arial" w:hAnsi="Arial"/>
          <w:sz w:val="20"/>
          <w:szCs w:val="20"/>
        </w:rPr>
        <w:t xml:space="preserve">Zenith monitoring tracks: reservation creation, cancellation, modification, revenue.</w:t>
      </w:r>
    </w:p>
    <w:p>
      <w:pPr>
        <w:pStyle w:val="ListParagraph"/>
        <w:numPr>
          <w:ilvl w:val="0"/>
          <w:numId w:val="2"/>
        </w:numPr>
        <w:spacing w:after="60"/>
      </w:pPr>
      <w:r>
        <w:rPr>
          <w:rFonts w:ascii="Arial" w:cs="Arial" w:eastAsia="Arial" w:hAnsi="Arial"/>
          <w:sz w:val="20"/>
          <w:szCs w:val="20"/>
        </w:rPr>
        <w:t xml:space="preserve">Missing: JOIN between SalesOffice completed orders and Med_Reservation to verify a reservation was actually created.</w:t>
      </w:r>
    </w:p>
    <w:p>
      <w:pPr>
        <w:spacing w:after="120"/>
      </w:pPr>
      <w:r>
        <w:rPr>
          <w:rFonts w:ascii="Arial" w:cs="Arial" w:eastAsia="Arial" w:hAnsi="Arial"/>
          <w:sz w:val="22"/>
          <w:szCs w:val="22"/>
        </w:rPr>
        <w:t xml:space="preserve">This means an order could complete in SalesOffice (WebJobStatus = 'Completed', Details exist) but never result in a booking in the reservation system — a revenue leak that goes undetected.</w:t>
      </w:r>
    </w:p>
    <w:p>
      <w:pPr>
        <w:spacing w:after="120"/>
      </w:pPr>
      <w:r>
        <w:rPr>
          <w:rFonts w:ascii="Arial" w:cs="Arial" w:eastAsia="Arial" w:hAnsi="Arial"/>
          <w:color w:val="008800"/>
          <w:sz w:val="22"/>
          <w:szCs w:val="22"/>
        </w:rPr>
        <w:t xml:space="preserve">Recommended fix: Add a new alert rule 'SO_NO_RESERVATION' that checks SalesOffice completed orders without matching reservation records within a configurable time window.</w:t>
      </w:r>
    </w:p>
    <w:p>
      <w:pPr>
        <w:pStyle w:val="Heading2"/>
      </w:pPr>
      <w:r>
        <w:t xml:space="preserve">Finding #7 — No Retry Pattern Monitoring [HIGH]</w:t>
      </w:r>
    </w:p>
    <w:p>
      <w:pPr>
        <w:spacing w:after="120"/>
      </w:pPr>
      <w:r>
        <w:rPr>
          <w:rFonts w:ascii="Arial" w:cs="Arial" w:eastAsia="Arial" w:hAnsi="Arial"/>
          <w:sz w:val="22"/>
          <w:szCs w:val="22"/>
        </w:rPr>
        <w:t xml:space="preserve">The Queue and Push monitoring counts errors but does not track retry patterns. A queue item failing 50 times looks identical to one failing once.</w:t>
      </w:r>
    </w:p>
    <w:p>
      <w:pPr>
        <w:spacing w:after="120"/>
      </w:pPr>
      <w:r>
        <w:rPr>
          <w:rFonts w:ascii="Arial" w:cs="Arial" w:eastAsia="Arial" w:hAnsi="Arial"/>
          <w:b/>
          <w:bCs/>
          <w:sz w:val="22"/>
          <w:szCs w:val="22"/>
        </w:rPr>
        <w:t xml:space="preserve">Missing metrics:</w:t>
      </w:r>
    </w:p>
    <w:p>
      <w:pPr>
        <w:pStyle w:val="ListParagraph"/>
        <w:numPr>
          <w:ilvl w:val="0"/>
          <w:numId w:val="2"/>
        </w:numPr>
        <w:spacing w:after="60"/>
      </w:pPr>
      <w:r>
        <w:rPr>
          <w:rFonts w:ascii="Arial" w:cs="Arial" w:eastAsia="Arial" w:hAnsi="Arial"/>
          <w:sz w:val="20"/>
          <w:szCs w:val="20"/>
        </w:rPr>
        <w:t xml:space="preserve">Queue: No tracking of retry count per item, no detection of items stuck in retry loops.</w:t>
      </w:r>
    </w:p>
    <w:p>
      <w:pPr>
        <w:pStyle w:val="ListParagraph"/>
        <w:numPr>
          <w:ilvl w:val="0"/>
          <w:numId w:val="2"/>
        </w:numPr>
        <w:spacing w:after="60"/>
      </w:pPr>
      <w:r>
        <w:rPr>
          <w:rFonts w:ascii="Arial" w:cs="Arial" w:eastAsia="Arial" w:hAnsi="Arial"/>
          <w:sz w:val="20"/>
          <w:szCs w:val="20"/>
        </w:rPr>
        <w:t xml:space="preserve">Push: COUNT of failures is tracked, but not unique failures vs repeated failures of the same item.</w:t>
      </w:r>
    </w:p>
    <w:p>
      <w:pPr>
        <w:pStyle w:val="ListParagraph"/>
        <w:numPr>
          <w:ilvl w:val="0"/>
          <w:numId w:val="2"/>
        </w:numPr>
        <w:spacing w:after="60"/>
      </w:pPr>
      <w:r>
        <w:rPr>
          <w:rFonts w:ascii="Arial" w:cs="Arial" w:eastAsia="Arial" w:hAnsi="Arial"/>
          <w:sz w:val="20"/>
          <w:szCs w:val="20"/>
        </w:rPr>
        <w:t xml:space="preserve">Cancellations: Only cancel retry loops are detected (in AlertingService rule 'CANCEL_RETRY_LOOP'). This pattern should be extended to Queue and Push.</w:t>
      </w:r>
    </w:p>
    <w:p>
      <w:pPr>
        <w:spacing w:after="120"/>
      </w:pPr>
      <w:r>
        <w:rPr>
          <w:rFonts w:ascii="Arial" w:cs="Arial" w:eastAsia="Arial" w:hAnsi="Arial"/>
          <w:color w:val="008800"/>
          <w:sz w:val="22"/>
          <w:szCs w:val="22"/>
        </w:rPr>
        <w:t xml:space="preserve">Recommended fix: Add GROUP BY + HAVING COUNT(*) &gt; threshold queries for Queue and Push tables, similar to the existing CANCEL_RETRY_LOOP pattern.</w:t>
      </w:r>
    </w:p>
    <w:p>
      <w:r>
        <w:br w:type="page"/>
      </w:r>
    </w:p>
    <w:p>
      <w:pPr>
        <w:pStyle w:val="Heading2"/>
      </w:pPr>
      <w:r>
        <w:t xml:space="preserve">Finding #8 — SSL/DNS Not in Alert Rules [MEDIUM]</w:t>
      </w:r>
    </w:p>
    <w:p>
      <w:pPr>
        <w:spacing w:after="120"/>
      </w:pPr>
      <w:r>
        <w:rPr>
          <w:rFonts w:ascii="Arial" w:cs="Arial" w:eastAsia="Arial" w:hAnsi="Arial"/>
          <w:sz w:val="22"/>
          <w:szCs w:val="22"/>
        </w:rPr>
        <w:t xml:space="preserve">Endpoints /api/azure/ssl and /api/azure/dns exist for manual checks, but AlertingService does not include rules for certificate expiry or DNS resolution failures. An expiring SSL certificate would only be noticed if someone manually checks the Infrastructure tab.</w:t>
      </w:r>
    </w:p>
    <w:p>
      <w:pPr>
        <w:spacing w:after="120"/>
      </w:pPr>
      <w:r>
        <w:rPr>
          <w:rFonts w:ascii="Arial" w:cs="Arial" w:eastAsia="Arial" w:hAnsi="Arial"/>
          <w:color w:val="008800"/>
          <w:sz w:val="22"/>
          <w:szCs w:val="22"/>
        </w:rPr>
        <w:t xml:space="preserve">Recommended fix: Add alert rules SSL_EXPIRY_WARNING (30 days) and SSL_EXPIRY_CRITICAL (7 days) using the existing AzureMonitoringService.CheckSslCertificates() method.</w:t>
      </w:r>
    </w:p>
    <w:p>
      <w:pPr>
        <w:pStyle w:val="Heading2"/>
      </w:pPr>
      <w:r>
        <w:t xml:space="preserve">Finding #9 — BI Anomalies Not Feeding Alerts [MEDIUM]</w:t>
      </w:r>
    </w:p>
    <w:p>
      <w:pPr>
        <w:spacing w:after="120"/>
      </w:pPr>
      <w:r>
        <w:rPr>
          <w:rFonts w:ascii="Arial" w:cs="Arial" w:eastAsia="Arial" w:hAnsi="Arial"/>
          <w:sz w:val="22"/>
          <w:szCs w:val="22"/>
        </w:rPr>
        <w:t xml:space="preserve">BusinessIntelligenceService computes conversion rates, revenue trends, and hourly breakdowns but does not emit alerts. A 50% drop in conversion rate or a sudden revenue cliff would not generate notifications.</w:t>
      </w:r>
    </w:p>
    <w:p>
      <w:pPr>
        <w:spacing w:after="120"/>
      </w:pPr>
      <w:r>
        <w:rPr>
          <w:rFonts w:ascii="Arial" w:cs="Arial" w:eastAsia="Arial" w:hAnsi="Arial"/>
          <w:color w:val="008800"/>
          <w:sz w:val="22"/>
          <w:szCs w:val="22"/>
        </w:rPr>
        <w:t xml:space="preserve">Recommended fix: After BI computation, compare key metrics against historical averages. Alert if conversion rate drops &gt;30%, revenue drops &gt;50%, or booking volume is &gt;2 standard deviations below the hourly mean.</w:t>
      </w:r>
    </w:p>
    <w:p>
      <w:pPr>
        <w:pStyle w:val="Heading2"/>
      </w:pPr>
      <w:r>
        <w:t xml:space="preserve">Finding #10 — Historical Trends Not Generating Alerts [MEDIUM]</w:t>
      </w:r>
    </w:p>
    <w:p>
      <w:pPr>
        <w:spacing w:after="120"/>
      </w:pPr>
      <w:r>
        <w:rPr>
          <w:rFonts w:ascii="Arial" w:cs="Arial" w:eastAsia="Arial" w:hAnsi="Arial"/>
          <w:sz w:val="22"/>
          <w:szCs w:val="22"/>
        </w:rPr>
        <w:t xml:space="preserve">HistoricalDataService captures snapshots every 15 minutes and can generate trend reports. However, it does not automatically detect worsening trends. Five consecutive snapshots showing increasing error counts would go unnoticed.</w:t>
      </w:r>
    </w:p>
    <w:p>
      <w:pPr>
        <w:spacing w:after="120"/>
      </w:pPr>
      <w:r>
        <w:rPr>
          <w:rFonts w:ascii="Arial" w:cs="Arial" w:eastAsia="Arial" w:hAnsi="Arial"/>
          <w:color w:val="008800"/>
          <w:sz w:val="22"/>
          <w:szCs w:val="22"/>
        </w:rPr>
        <w:t xml:space="preserve">Recommended fix: Add trend analysis in the background service. Compare last 4 snapshots: if a metric is consistently worsening (monotonic increase in errors, decrease in throughput), generate a 'TREND_DEGRADATION' alert.</w:t>
      </w:r>
    </w:p>
    <w:p>
      <w:pPr>
        <w:pStyle w:val="Heading2"/>
      </w:pPr>
      <w:r>
        <w:t xml:space="preserve">Finding #11 — WebJobs Monitoring Fails Silently [LOW]</w:t>
      </w:r>
    </w:p>
    <w:p>
      <w:pPr>
        <w:spacing w:after="120"/>
      </w:pPr>
      <w:r>
        <w:rPr>
          <w:rFonts w:ascii="Arial" w:cs="Arial" w:eastAsia="Arial" w:hAnsi="Arial"/>
          <w:sz w:val="22"/>
          <w:szCs w:val="22"/>
        </w:rPr>
        <w:t xml:space="preserve">WebJobsMonitoringService relies on Azure CLI (az rest) for Kudu API access. If the CLI is not installed, the managed identity is not configured, or the token expires — all queries fail with empty results. There is no alert for 'monitoring itself is broken'.</w:t>
      </w:r>
    </w:p>
    <w:p>
      <w:pPr>
        <w:spacing w:after="120"/>
      </w:pPr>
      <w:r>
        <w:rPr>
          <w:rFonts w:ascii="Arial" w:cs="Arial" w:eastAsia="Arial" w:hAnsi="Arial"/>
          <w:color w:val="008800"/>
          <w:sz w:val="22"/>
          <w:szCs w:val="22"/>
        </w:rPr>
        <w:t xml:space="preserve">Recommended fix: Add a self-health check. If WebJobsMonitoringService returns zero apps for 3+ consecutive checks, generate a 'MONITORING_DEGRADED' alert.</w:t>
      </w:r>
    </w:p>
    <w:p>
      <w:pPr>
        <w:pStyle w:val="Heading2"/>
      </w:pPr>
      <w:r>
        <w:t xml:space="preserve">Finding #12 — Emergency Response is Assessment-Only [LOW]</w:t>
      </w:r>
    </w:p>
    <w:p>
      <w:pPr>
        <w:spacing w:after="120"/>
      </w:pPr>
      <w:r>
        <w:rPr>
          <w:rFonts w:ascii="Arial" w:cs="Arial" w:eastAsia="Arial" w:hAnsi="Arial"/>
          <w:sz w:val="22"/>
          <w:szCs w:val="22"/>
        </w:rPr>
        <w:t xml:space="preserve">EmergencyResponseService evaluates system risk and suggests actions, but the POST /api/emergency/action/{actionType} endpoint's actual execution capability should be verified. If it only logs suggested actions without executing them, operators may believe an emergency response was taken when it was not.</w:t>
      </w:r>
    </w:p>
    <w:p>
      <w:pPr>
        <w:spacing w:after="120"/>
      </w:pPr>
      <w:r>
        <w:rPr>
          <w:rFonts w:ascii="Arial" w:cs="Arial" w:eastAsia="Arial" w:hAnsi="Arial"/>
          <w:color w:val="008800"/>
          <w:sz w:val="22"/>
          <w:szCs w:val="22"/>
        </w:rPr>
        <w:t xml:space="preserve">Recommended fix: Verify the action execution logic. If actions are suggestion-only, clearly label them as 'SUGGESTED' in the UI. For executable actions (like tripping breakers), integrate with FailSafeService.</w:t>
      </w:r>
    </w:p>
    <w:p>
      <w:r>
        <w:br w:type="page"/>
      </w:r>
    </w:p>
    <w:p>
      <w:pPr>
        <w:pStyle w:val="Heading1"/>
      </w:pPr>
      <w:r>
        <w:t xml:space="preserve">3. Process Coverage Matrix</w:t>
      </w:r>
    </w:p>
    <w:p>
      <w:pPr>
        <w:spacing w:after="120"/>
      </w:pPr>
      <w:r>
        <w:rPr>
          <w:rFonts w:ascii="Arial" w:cs="Arial" w:eastAsia="Arial" w:hAnsi="Arial"/>
          <w:sz w:val="22"/>
          <w:szCs w:val="22"/>
        </w:rPr>
        <w:t xml:space="preserve">The following matrix shows every business process and which monitoring capabilities exist vs.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Process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Monitor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 Rule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Kill-Switch</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BuyRooms (Purchasing)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Heartbeat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BUYROOMS_DOWN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BUYING breaker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process health, no PreBook funnel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Booking Pipeline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Full status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ERR_SPIKE, NO_BOOKINGS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N/A (read-only)</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No booking latency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Cancellations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Stuck + errors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STUCK_CANCEL, GHOST, RETRY_LOOP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CANCELS breaker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Good coverage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Push to CRM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Active/Failed count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PUSH_FAIL_SPIKE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PUSH breaker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No retry pattern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Pending/Error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QUEUE_ERR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QUEUE breaker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retry pattern, no item-level trace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SalesOffice Orders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Deep diagnostics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6 SO rules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No cross-ref to Zenith reservations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Zenith Reservations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Revenue + 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REVENUE_DROP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SELLING breaker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No reservation-level error tracking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Room Waste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Full tracking</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WASTE_SPIKE, SOLD_RISK</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Good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Price Drift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Anomaly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PRICE_DRIFT_ANOMALY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PRICE_DRIFT rule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Good coverage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BackOffice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Error count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BO_ERR_SPIKE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Minimal — only error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Azure Infrastructure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Resources + perf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API_DOWN, SLOW_API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SSL/DNS not alerting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WebJobs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Kudu API monitoring</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None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jc w:val="start"/>
            </w:pPr>
            <w:r>
              <w:rPr>
                <w:rFonts w:ascii="Arial" w:cs="Arial" w:eastAsia="Arial" w:hAnsi="Arial"/>
                <w:sz w:val="18"/>
                <w:szCs w:val="18"/>
              </w:rPr>
              <w:t xml:space="preserve">Fails silently, no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Database Health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Connection + internals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DB_DOWN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start"/>
            </w:pPr>
            <w:r>
              <w:rPr>
                <w:rFonts w:ascii="Arial" w:cs="Arial" w:eastAsia="Arial" w:hAnsi="Arial"/>
                <w:sz w:val="18"/>
                <w:szCs w:val="18"/>
              </w:rPr>
              <w:t xml:space="preserve">Good coverage</w:t>
            </w:r>
          </w:p>
        </w:tc>
      </w:tr>
    </w:tbl>
    <w:p>
      <w:r>
        <w:br w:type="page"/>
      </w:r>
    </w:p>
    <w:p>
      <w:pPr>
        <w:pStyle w:val="Heading1"/>
      </w:pPr>
      <w:r>
        <w:t xml:space="preserve">4. Prioritized Action Plan</w:t>
      </w:r>
    </w:p>
    <w:p>
      <w:pPr>
        <w:spacing w:after="120"/>
      </w:pPr>
      <w:r>
        <w:rPr>
          <w:rFonts w:ascii="Arial" w:cs="Arial" w:eastAsia="Arial" w:hAnsi="Arial"/>
          <w:sz w:val="22"/>
          <w:szCs w:val="22"/>
        </w:rPr>
        <w:t xml:space="preserve">Recommended implementation order based on business impact and effort.</w:t>
      </w:r>
    </w:p>
    <w:p>
      <w:pPr>
        <w:pStyle w:val="Heading2"/>
      </w:pPr>
      <w:r>
        <w:t xml:space="preserve">Phase 1 — Immediate (Week 1-2)</w:t>
      </w:r>
    </w:p>
    <w:p>
      <w:pPr>
        <w:spacing w:after="120"/>
      </w:pPr>
      <w:r>
        <w:rPr>
          <w:rFonts w:ascii="Arial" w:cs="Arial" w:eastAsia="Arial" w:hAnsi="Arial"/>
          <w:b/>
          <w:bCs/>
          <w:color w:val="CC0000"/>
          <w:sz w:val="22"/>
          <w:szCs w:val="22"/>
        </w:rPr>
        <w:t xml:space="preserve">Fix the 3 critical findings that pose the highest risk.</w:t>
      </w:r>
    </w:p>
    <w:p>
      <w:pPr>
        <w:pStyle w:val="ListParagraph"/>
        <w:numPr>
          <w:ilvl w:val="0"/>
          <w:numId w:val="2"/>
        </w:numPr>
        <w:spacing w:after="60"/>
      </w:pPr>
      <w:r>
        <w:rPr>
          <w:rFonts w:ascii="Arial" w:cs="Arial" w:eastAsia="Arial" w:hAnsi="Arial"/>
          <w:sz w:val="20"/>
          <w:szCs w:val="20"/>
        </w:rPr>
        <w:t xml:space="preserve">1.1 Kill-Switch enforcement: Add FailSafe_Breakers SQL table. Backend checks before each operation. Estimated effort: 2-3 days.</w:t>
      </w:r>
    </w:p>
    <w:p>
      <w:pPr>
        <w:pStyle w:val="ListParagraph"/>
        <w:numPr>
          <w:ilvl w:val="0"/>
          <w:numId w:val="2"/>
        </w:numPr>
        <w:spacing w:after="60"/>
      </w:pPr>
      <w:r>
        <w:rPr>
          <w:rFonts w:ascii="Arial" w:cs="Arial" w:eastAsia="Arial" w:hAnsi="Arial"/>
          <w:sz w:val="20"/>
          <w:szCs w:val="20"/>
        </w:rPr>
        <w:t xml:space="preserve">1.2 Alert cooldown fix: Add _lastNotifiedPerAlert dictionary to AlertingService. Copy pattern from FailSafeService. Estimated effort: 2 hours.</w:t>
      </w:r>
    </w:p>
    <w:p>
      <w:pPr>
        <w:pStyle w:val="ListParagraph"/>
        <w:numPr>
          <w:ilvl w:val="0"/>
          <w:numId w:val="2"/>
        </w:numPr>
        <w:spacing w:after="60"/>
      </w:pPr>
      <w:r>
        <w:rPr>
          <w:rFonts w:ascii="Arial" w:cs="Arial" w:eastAsia="Arial" w:hAnsi="Arial"/>
          <w:sz w:val="20"/>
          <w:szCs w:val="20"/>
        </w:rPr>
        <w:t xml:space="preserve">1.3 Basic authentication: Add Azure AD with 2 roles (Viewer, Admin). Protect admin endpoints. Estimated effort: 3-4 days.</w:t>
      </w:r>
    </w:p>
    <w:p>
      <w:pPr>
        <w:pStyle w:val="Heading2"/>
      </w:pPr>
      <w:r>
        <w:t xml:space="preserve">Phase 2 — Short-term (Week 3-4)</w:t>
      </w:r>
    </w:p>
    <w:p>
      <w:pPr>
        <w:spacing w:after="120"/>
      </w:pPr>
      <w:r>
        <w:rPr>
          <w:rFonts w:ascii="Arial" w:cs="Arial" w:eastAsia="Arial" w:hAnsi="Arial"/>
          <w:b/>
          <w:bCs/>
          <w:color w:val="CC6600"/>
          <w:sz w:val="22"/>
          <w:szCs w:val="22"/>
        </w:rPr>
        <w:t xml:space="preserve">Address high-severity findings that cause blind spots.</w:t>
      </w:r>
    </w:p>
    <w:p>
      <w:pPr>
        <w:pStyle w:val="ListParagraph"/>
        <w:numPr>
          <w:ilvl w:val="0"/>
          <w:numId w:val="2"/>
        </w:numPr>
        <w:spacing w:after="60"/>
      </w:pPr>
      <w:r>
        <w:rPr>
          <w:rFonts w:ascii="Arial" w:cs="Arial" w:eastAsia="Arial" w:hAnsi="Arial"/>
          <w:sz w:val="20"/>
          <w:szCs w:val="20"/>
        </w:rPr>
        <w:t xml:space="preserve">2.1 State persistence: Add file-based persistence to AlertingService, IncidentManagement, SlaTracking. Estimated effort: 2 days.</w:t>
      </w:r>
    </w:p>
    <w:p>
      <w:pPr>
        <w:pStyle w:val="ListParagraph"/>
        <w:numPr>
          <w:ilvl w:val="0"/>
          <w:numId w:val="2"/>
        </w:numPr>
        <w:spacing w:after="60"/>
      </w:pPr>
      <w:r>
        <w:rPr>
          <w:rFonts w:ascii="Arial" w:cs="Arial" w:eastAsia="Arial" w:hAnsi="Arial"/>
          <w:sz w:val="20"/>
          <w:szCs w:val="20"/>
        </w:rPr>
        <w:t xml:space="preserve">2.2 BuyRooms monitoring: Add PreBook funnel metric and WebJob status check. Estimated effort: 1 day.</w:t>
      </w:r>
    </w:p>
    <w:p>
      <w:pPr>
        <w:pStyle w:val="ListParagraph"/>
        <w:numPr>
          <w:ilvl w:val="0"/>
          <w:numId w:val="2"/>
        </w:numPr>
        <w:spacing w:after="60"/>
      </w:pPr>
      <w:r>
        <w:rPr>
          <w:rFonts w:ascii="Arial" w:cs="Arial" w:eastAsia="Arial" w:hAnsi="Arial"/>
          <w:sz w:val="20"/>
          <w:szCs w:val="20"/>
        </w:rPr>
        <w:t xml:space="preserve">2.3 SalesOffice-Zenith cross-reference: Add SO_NO_RESERVATION alert rule. Estimated effort: 1 day.</w:t>
      </w:r>
    </w:p>
    <w:p>
      <w:pPr>
        <w:pStyle w:val="ListParagraph"/>
        <w:numPr>
          <w:ilvl w:val="0"/>
          <w:numId w:val="2"/>
        </w:numPr>
        <w:spacing w:after="60"/>
      </w:pPr>
      <w:r>
        <w:rPr>
          <w:rFonts w:ascii="Arial" w:cs="Arial" w:eastAsia="Arial" w:hAnsi="Arial"/>
          <w:sz w:val="20"/>
          <w:szCs w:val="20"/>
        </w:rPr>
        <w:t xml:space="preserve">2.4 Queue/Push retry monitoring: Add retry pattern detection queries. Estimated effort: 1 day.</w:t>
      </w:r>
    </w:p>
    <w:p>
      <w:pPr>
        <w:pStyle w:val="Heading2"/>
      </w:pPr>
      <w:r>
        <w:t xml:space="preserve">Phase 3 — Medium-term (Month 2)</w:t>
      </w:r>
    </w:p>
    <w:p>
      <w:pPr>
        <w:spacing w:after="120"/>
      </w:pPr>
      <w:r>
        <w:rPr>
          <w:rFonts w:ascii="Arial" w:cs="Arial" w:eastAsia="Arial" w:hAnsi="Arial"/>
          <w:b/>
          <w:bCs/>
          <w:color w:val="997700"/>
          <w:sz w:val="22"/>
          <w:szCs w:val="22"/>
        </w:rPr>
        <w:t xml:space="preserve">Enhance monitoring depth and close remaining gaps.</w:t>
      </w:r>
    </w:p>
    <w:p>
      <w:pPr>
        <w:pStyle w:val="ListParagraph"/>
        <w:numPr>
          <w:ilvl w:val="0"/>
          <w:numId w:val="2"/>
        </w:numPr>
        <w:spacing w:after="60"/>
      </w:pPr>
      <w:r>
        <w:rPr>
          <w:rFonts w:ascii="Arial" w:cs="Arial" w:eastAsia="Arial" w:hAnsi="Arial"/>
          <w:sz w:val="20"/>
          <w:szCs w:val="20"/>
        </w:rPr>
        <w:t xml:space="preserve">3.1 SSL/DNS alert rules. Estimated effort: 2 hours.</w:t>
      </w:r>
    </w:p>
    <w:p>
      <w:pPr>
        <w:pStyle w:val="ListParagraph"/>
        <w:numPr>
          <w:ilvl w:val="0"/>
          <w:numId w:val="2"/>
        </w:numPr>
        <w:spacing w:after="60"/>
      </w:pPr>
      <w:r>
        <w:rPr>
          <w:rFonts w:ascii="Arial" w:cs="Arial" w:eastAsia="Arial" w:hAnsi="Arial"/>
          <w:sz w:val="20"/>
          <w:szCs w:val="20"/>
        </w:rPr>
        <w:t xml:space="preserve">3.2 BI anomaly alerts (conversion, revenue, volume). Estimated effort: 1 day.</w:t>
      </w:r>
    </w:p>
    <w:p>
      <w:pPr>
        <w:pStyle w:val="ListParagraph"/>
        <w:numPr>
          <w:ilvl w:val="0"/>
          <w:numId w:val="2"/>
        </w:numPr>
        <w:spacing w:after="60"/>
      </w:pPr>
      <w:r>
        <w:rPr>
          <w:rFonts w:ascii="Arial" w:cs="Arial" w:eastAsia="Arial" w:hAnsi="Arial"/>
          <w:sz w:val="20"/>
          <w:szCs w:val="20"/>
        </w:rPr>
        <w:t xml:space="preserve">3.3 Historical trend alerts. Estimated effort: 1 day.</w:t>
      </w:r>
    </w:p>
    <w:p>
      <w:pPr>
        <w:pStyle w:val="ListParagraph"/>
        <w:numPr>
          <w:ilvl w:val="0"/>
          <w:numId w:val="2"/>
        </w:numPr>
        <w:spacing w:after="60"/>
      </w:pPr>
      <w:r>
        <w:rPr>
          <w:rFonts w:ascii="Arial" w:cs="Arial" w:eastAsia="Arial" w:hAnsi="Arial"/>
          <w:sz w:val="20"/>
          <w:szCs w:val="20"/>
        </w:rPr>
        <w:t xml:space="preserve">3.4 WebJobs self-health monitoring. Estimated effort: 2 hours.</w:t>
      </w:r>
    </w:p>
    <w:p>
      <w:pPr>
        <w:pStyle w:val="ListParagraph"/>
        <w:numPr>
          <w:ilvl w:val="0"/>
          <w:numId w:val="2"/>
        </w:numPr>
        <w:spacing w:after="60"/>
      </w:pPr>
      <w:r>
        <w:rPr>
          <w:rFonts w:ascii="Arial" w:cs="Arial" w:eastAsia="Arial" w:hAnsi="Arial"/>
          <w:sz w:val="20"/>
          <w:szCs w:val="20"/>
        </w:rPr>
        <w:t xml:space="preserve">3.5 Migrate in-memory state to Redis or Azure Table Storage. Estimated effort: 3-5 days.</w:t>
      </w:r>
    </w:p>
    <w:p>
      <w:pPr>
        <w:pStyle w:val="Heading2"/>
      </w:pPr>
      <w:r>
        <w:t xml:space="preserve">Phase 4 — Long-term Improvements</w:t>
      </w:r>
    </w:p>
    <w:p>
      <w:pPr>
        <w:pStyle w:val="ListParagraph"/>
        <w:numPr>
          <w:ilvl w:val="0"/>
          <w:numId w:val="2"/>
        </w:numPr>
        <w:spacing w:after="60"/>
      </w:pPr>
      <w:r>
        <w:rPr>
          <w:rFonts w:ascii="Arial" w:cs="Arial" w:eastAsia="Arial" w:hAnsi="Arial"/>
          <w:sz w:val="20"/>
          <w:szCs w:val="20"/>
        </w:rPr>
        <w:t xml:space="preserve">4.1 WebSocket for real-time dashboard updates (currently polling).</w:t>
      </w:r>
    </w:p>
    <w:p>
      <w:pPr>
        <w:pStyle w:val="ListParagraph"/>
        <w:numPr>
          <w:ilvl w:val="0"/>
          <w:numId w:val="2"/>
        </w:numPr>
        <w:spacing w:after="60"/>
      </w:pPr>
      <w:r>
        <w:rPr>
          <w:rFonts w:ascii="Arial" w:cs="Arial" w:eastAsia="Arial" w:hAnsi="Arial"/>
          <w:sz w:val="20"/>
          <w:szCs w:val="20"/>
        </w:rPr>
        <w:t xml:space="preserve">4.2 Frontend migration from monolithic index.html to React/Vue.</w:t>
      </w:r>
    </w:p>
    <w:p>
      <w:pPr>
        <w:pStyle w:val="ListParagraph"/>
        <w:numPr>
          <w:ilvl w:val="0"/>
          <w:numId w:val="2"/>
        </w:numPr>
        <w:spacing w:after="60"/>
      </w:pPr>
      <w:r>
        <w:rPr>
          <w:rFonts w:ascii="Arial" w:cs="Arial" w:eastAsia="Arial" w:hAnsi="Arial"/>
          <w:sz w:val="20"/>
          <w:szCs w:val="20"/>
        </w:rPr>
        <w:t xml:space="preserve">4.3 Rate limiting on API endpoints.</w:t>
      </w:r>
    </w:p>
    <w:p>
      <w:pPr>
        <w:pStyle w:val="ListParagraph"/>
        <w:numPr>
          <w:ilvl w:val="0"/>
          <w:numId w:val="2"/>
        </w:numPr>
        <w:spacing w:after="60"/>
      </w:pPr>
      <w:r>
        <w:rPr>
          <w:rFonts w:ascii="Arial" w:cs="Arial" w:eastAsia="Arial" w:hAnsi="Arial"/>
          <w:sz w:val="20"/>
          <w:szCs w:val="20"/>
        </w:rPr>
        <w:t xml:space="preserve">4.4 Integration tests for SQL query methods.</w:t>
      </w:r>
    </w:p>
    <w:p>
      <w:pPr>
        <w:pStyle w:val="ListParagraph"/>
        <w:numPr>
          <w:ilvl w:val="0"/>
          <w:numId w:val="2"/>
        </w:numPr>
        <w:spacing w:after="60"/>
      </w:pPr>
      <w:r>
        <w:rPr>
          <w:rFonts w:ascii="Arial" w:cs="Arial" w:eastAsia="Arial" w:hAnsi="Arial"/>
          <w:sz w:val="20"/>
          <w:szCs w:val="20"/>
        </w:rPr>
        <w:t xml:space="preserve">4.5 Multi-instance support with shared state (for horizontal scaling).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space="4"/>
      </w:pBdr>
      <w:jc w:val="right"/>
    </w:pPr>
    <w:r>
      <w:rPr>
        <w:rFonts w:ascii="Arial" w:cs="Arial" w:eastAsia="Arial" w:hAnsi="Arial"/>
        <w:i/>
        <w:iCs/>
        <w:color w:val="808080"/>
        <w:sz w:val="16"/>
        <w:szCs w:val="16"/>
      </w:rPr>
      <w:t xml:space="preserve">MediciMonitor  |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2026-03-08T15:49:05.945Z</dcterms:created>
  <dcterms:modified xsi:type="dcterms:W3CDTF">2026-03-08T15:49:05.945Z</dcterms:modified>
</cp:coreProperties>
</file>

<file path=docProps/custom.xml><?xml version="1.0" encoding="utf-8"?>
<Properties xmlns="http://schemas.openxmlformats.org/officeDocument/2006/custom-properties" xmlns:vt="http://schemas.openxmlformats.org/officeDocument/2006/docPropsVTypes"/>
</file>