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"styles/style.css"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Balance the equation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"https://polyfill.io/v3/polyfill.min.js?features=es6"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"MathJax-script"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"https://cdn.jsdelivr.net/npm/mathjax@3/es5/tex-mml-chtml.js"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"background"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For the background only --&gt;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"bubble bubble1"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"bubble bubble2"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"bubble bubble3"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For Navigation Bar --&gt;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"navigation_bar"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"observation_bar nav_selected"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Observation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"question_bar"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For instruction Area. It is always a good practice to put the text in a paragraph element since it can contain inline mathJax. --&gt;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"instructino_area"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Balance the following chemical equation by choosing the appropriate coefficient for the reactants and products.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For Visual Area --&gt;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"visual_area"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&lt;!--table row--&gt;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th tag inside thead--&gt;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Reactants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Balanced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td tag inside tbody--&gt;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"first_check"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 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"upper"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"lower"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"second_check"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 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"upper"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"lower"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"third_check"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 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"upper"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"lower"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Zn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"fourth_check"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 right"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"upper"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"lower"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For Feedback bar --&gt;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"feedback_bar"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For the equation option/ Main Interaction Area --&gt;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"equation_container"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"numbers_container container1"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\(\text{CuSO}_4~+\)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"numbers_container container2"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\(\text{Zn} \rightarrow\)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"numbers_container container3"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\(\text{ZnSO}_4~+\)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"numbers_container container4"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\(\text{Cu}\)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 For the polygon buttons --&gt;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"triangle_up triangle1"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"poly1()"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"triangle_up triangle2"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"poly2()"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"triangle_up triangle3"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"poly3()"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"triangle_up triangle4"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"poly4()"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"triangle_down triangle5"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"poly5()"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"triangle_down triangle6"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"poly6()"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"triangle_down triangle7"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"poly7()"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"triangle_down triangle8"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"poly8()"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"next_button"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"scripts/index_script.js"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