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Confined Space Entry – Standard Operating Procedure</w:t>
      </w:r>
    </w:p>
    <w:p>
      <w:r>
        <w:t>Document No: SOP-SAF-014   Revision: 4   Effective: 01-Mar-2025</w:t>
        <w:br/>
        <w:t>Owner: Plant Safety Department   Approver: Head of HSE</w:t>
      </w:r>
    </w:p>
    <w:p>
      <w:pPr>
        <w:pStyle w:val="Heading2"/>
      </w:pPr>
      <w:r>
        <w:t>1. Purpose</w:t>
      </w:r>
    </w:p>
    <w:p>
      <w:r>
        <w:t>This procedure defines mandatory controls for entry into any confined space — including pump pits, vessels (V-series), tanks (TK-series), columns (C-series), and below-grade pipelines — to prevent fatalities from toxic or oxygen-deficient atmospheres. It is mandatory under the Factories Act 1948 (Sec 36, 36A) and OISD-STD-116.</w:t>
      </w:r>
    </w:p>
    <w:p>
      <w:pPr>
        <w:pStyle w:val="Heading2"/>
      </w:pPr>
      <w:r>
        <w:t>2. Scope</w:t>
      </w:r>
    </w:p>
    <w:p>
      <w:r>
        <w:t>Applies to all contractors and employees entering any space classified as confined space in the Site Confined Space Register (HSE-REG-CS-2024).</w:t>
      </w:r>
    </w:p>
    <w:p>
      <w:pPr>
        <w:pStyle w:val="Heading2"/>
      </w:pPr>
      <w:r>
        <w:t>3. Atmospheric Testing Requirements</w:t>
      </w:r>
    </w:p>
    <w:p>
      <w:r>
        <w:t>The following limits must be confirmed by a certified gas tester before every entry:</w:t>
        <w:br/>
        <w:t xml:space="preserve">  • Oxygen:          19.5 % – 23.5 %</w:t>
        <w:br/>
        <w:t xml:space="preserve">  • Flammable Gas:   &lt; 10 % LEL  (alarm at 5 % LEL)</w:t>
        <w:br/>
        <w:t xml:space="preserve">  • Hydrogen Sulphide (H₂S): &lt; 10 ppm TWA, &lt; 15 ppm ceiling</w:t>
        <w:br/>
        <w:t xml:space="preserve">  • Carbon Monoxide (CO): &lt; 35 ppm TWA</w:t>
        <w:br/>
        <w:t>Testing shall be continuous during entry using calibrated 4-gas detector.</w:t>
      </w:r>
    </w:p>
    <w:p>
      <w:pPr>
        <w:pStyle w:val="Heading2"/>
      </w:pPr>
      <w:r>
        <w:t>4. Mandatory Controls</w:t>
      </w:r>
    </w:p>
    <w:p>
      <w:r>
        <w:t>Before issuing a Confined Space Entry Permit (CSEP):</w:t>
        <w:br/>
        <w:t xml:space="preserve">  1. Area Authority signs the CSEP; copies to Safety Dept and Shift Supervisor</w:t>
        <w:br/>
        <w:t xml:space="preserve">  2. Equipment isolated, de-energised, and LOTO applied (see LOTO-SOP-015)</w:t>
        <w:br/>
        <w:t xml:space="preserve">  3. Vessel purged and ventilated; forced air supply during entry</w:t>
        <w:br/>
        <w:t xml:space="preserve">  4. Trained standby attendant posted outside — may not enter under any circumstance</w:t>
        <w:br/>
        <w:t xml:space="preserve">  5. Rescue equipment (tripod, harness, SCBA) positioned at entry point</w:t>
        <w:br/>
        <w:t xml:space="preserve">  6. Entrant wears personal 4-gas detector; evacuation if any alarm activates</w:t>
      </w:r>
    </w:p>
    <w:p>
      <w:pPr>
        <w:pStyle w:val="Heading2"/>
      </w:pPr>
      <w:r>
        <w:t>5. SIMOPS Restrictions</w:t>
      </w:r>
    </w:p>
    <w:p>
      <w:r>
        <w:t>Simultaneous Operations (SIMOPS) Policy per OISD-GDN-192:</w:t>
        <w:br/>
        <w:t xml:space="preserve">  • No hot-work permit (HWP) within 15 metres of any open confined space</w:t>
        <w:br/>
        <w:t xml:space="preserve">  • No pressure testing on adjacent lines while confined space is occupied</w:t>
        <w:br/>
        <w:t xml:space="preserve">  • Inform SIMOPS coordinator 1 hour before entry; log in Daily SIMOPS Register</w:t>
        <w:br/>
        <w:br/>
        <w:t>The 2024 site incident review (INC-2024-03) found that combined maintenance on P-101 and H-301 without a SIMOPS check preceded the most serious near-miss of the year. The investigation recommended mandatory SIMOPS briefing before every CSEP.</w:t>
      </w:r>
    </w:p>
    <w:p>
      <w:pPr>
        <w:pStyle w:val="Heading2"/>
      </w:pPr>
      <w:r>
        <w:t>6. Rescue Plan</w:t>
      </w:r>
    </w:p>
    <w:p>
      <w:r>
        <w:t>Non-entry rescue is the default (mechanical retrieval via tripod/harness). Entry rescue may only be initiated by a trained rescuer with SCBA; alert plant emergency response team (ERT) before entry rescue commences. Call emergency: Ext 100 (ERT), Ext 101 (Ambulance), Ext 102 (Fire Station).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