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EIOS System Blueprint v2.0 (Architecture Freeze)</w:t>
      </w:r>
    </w:p>
    <w:p>
      <w:r>
        <w:t>Purpose: Freeze the long-term architecture of EIOS before further implementation.</w:t>
      </w:r>
    </w:p>
    <w:p>
      <w:pPr>
        <w:pStyle w:val="Heading2"/>
      </w:pPr>
      <w:r>
        <w:t>Core Principles</w:t>
      </w:r>
    </w:p>
    <w:p>
      <w:pPr>
        <w:pStyle w:val="ListBullet"/>
      </w:pPr>
      <w:r>
        <w:rPr>
          <w:sz w:val="22"/>
        </w:rPr>
        <w:t>Architecture before implementation.</w:t>
      </w:r>
    </w:p>
    <w:p>
      <w:pPr>
        <w:pStyle w:val="ListBullet"/>
      </w:pPr>
      <w:r>
        <w:rPr>
          <w:sz w:val="22"/>
        </w:rPr>
        <w:t>One module = one responsibility.</w:t>
      </w:r>
    </w:p>
    <w:p>
      <w:pPr>
        <w:pStyle w:val="ListBullet"/>
      </w:pPr>
      <w:r>
        <w:rPr>
          <w:sz w:val="22"/>
        </w:rPr>
        <w:t>No company-specific logic.</w:t>
      </w:r>
    </w:p>
    <w:p>
      <w:pPr>
        <w:pStyle w:val="ListBullet"/>
      </w:pPr>
      <w:r>
        <w:rPr>
          <w:sz w:val="22"/>
        </w:rPr>
        <w:t>Every recommendation must be explainable.</w:t>
      </w:r>
    </w:p>
    <w:p>
      <w:pPr>
        <w:pStyle w:val="ListBullet"/>
      </w:pPr>
      <w:r>
        <w:rPr>
          <w:sz w:val="22"/>
        </w:rPr>
        <w:t>Evidence and assumptions are first-class objects.</w:t>
      </w:r>
    </w:p>
    <w:p>
      <w:pPr>
        <w:pStyle w:val="ListBullet"/>
      </w:pPr>
      <w:r>
        <w:rPr>
          <w:sz w:val="22"/>
        </w:rPr>
        <w:t>All engines return structured results.</w:t>
      </w:r>
    </w:p>
    <w:p>
      <w:pPr>
        <w:pStyle w:val="Heading2"/>
      </w:pPr>
      <w:r>
        <w:t>Architecture Layers</w:t>
      </w:r>
    </w:p>
    <w:p>
      <w:pPr>
        <w:pStyle w:val="ListBullet"/>
      </w:pPr>
      <w:r>
        <w:rPr>
          <w:sz w:val="22"/>
        </w:rPr>
        <w:t>Foundation: Master Dossier, Evidence, Thesis, Valuation Result, Risk Profile, Decision Journal.</w:t>
      </w:r>
    </w:p>
    <w:p>
      <w:pPr>
        <w:pStyle w:val="ListBullet"/>
      </w:pPr>
      <w:r>
        <w:rPr>
          <w:sz w:val="22"/>
        </w:rPr>
        <w:t>Intelligence Offices: Discovery, Research, Valuation, Risk, Portfolio, Monitoring, Learning.</w:t>
      </w:r>
    </w:p>
    <w:p>
      <w:pPr>
        <w:pStyle w:val="ListBullet"/>
      </w:pPr>
      <w:r>
        <w:rPr>
          <w:sz w:val="22"/>
        </w:rPr>
        <w:t>Decision Offices: Investment Committee, Portfolio Committee, AI CIO.</w:t>
      </w:r>
    </w:p>
    <w:p>
      <w:pPr>
        <w:pStyle w:val="ListBullet"/>
      </w:pPr>
      <w:r>
        <w:rPr>
          <w:sz w:val="22"/>
        </w:rPr>
        <w:t>Presentation Layer: Desktop, Web, Mobile, Reports, API.</w:t>
      </w:r>
    </w:p>
    <w:p>
      <w:pPr>
        <w:pStyle w:val="Heading2"/>
      </w:pPr>
      <w:r>
        <w:t>Repository Structure</w:t>
      </w:r>
    </w:p>
    <w:p>
      <w:pPr>
        <w:pStyle w:val="ListBullet"/>
      </w:pPr>
      <w:r>
        <w:rPr>
          <w:sz w:val="22"/>
        </w:rPr>
        <w:t>core/, modules/, data/, tests/, docs/, ui/</w:t>
      </w:r>
    </w:p>
    <w:p>
      <w:pPr>
        <w:pStyle w:val="ListBullet"/>
      </w:pPr>
      <w:r>
        <w:rPr>
          <w:sz w:val="22"/>
        </w:rPr>
        <w:t>Modules: discovery, research, valuation, risk, portfolio, monitoring, learning, investment_committee, master_dossier, evidence, thesis, reports.</w:t>
      </w:r>
    </w:p>
    <w:p>
      <w:pPr>
        <w:pStyle w:val="Heading2"/>
      </w:pPr>
      <w:r>
        <w:t>Release Roadmap</w:t>
      </w:r>
    </w:p>
    <w:p>
      <w:pPr>
        <w:pStyle w:val="ListBullet"/>
      </w:pPr>
      <w:r>
        <w:rPr>
          <w:sz w:val="22"/>
        </w:rPr>
        <w:t>Release 1.0: End-to-end research pipeline.</w:t>
      </w:r>
    </w:p>
    <w:p>
      <w:pPr>
        <w:pStyle w:val="ListBullet"/>
      </w:pPr>
      <w:r>
        <w:rPr>
          <w:sz w:val="22"/>
        </w:rPr>
        <w:t>Release 2.0: Institutional Valuation Office.</w:t>
      </w:r>
    </w:p>
    <w:p>
      <w:pPr>
        <w:pStyle w:val="ListBullet"/>
      </w:pPr>
      <w:r>
        <w:rPr>
          <w:sz w:val="22"/>
        </w:rPr>
        <w:t>Release 3.0: Discovery Office and Elephant Pipeline.</w:t>
      </w:r>
    </w:p>
    <w:p>
      <w:pPr>
        <w:pStyle w:val="ListBullet"/>
      </w:pPr>
      <w:r>
        <w:rPr>
          <w:sz w:val="22"/>
        </w:rPr>
        <w:t>Release 4.0: Monitoring Office, Decision Journal, Learning Engine.</w:t>
      </w:r>
    </w:p>
    <w:p>
      <w:pPr>
        <w:pStyle w:val="ListBullet"/>
      </w:pPr>
      <w:r>
        <w:rPr>
          <w:sz w:val="22"/>
        </w:rPr>
        <w:t>Release 5.0: Autonomous AI CIO.</w:t>
      </w:r>
    </w:p>
    <w:p>
      <w:pPr>
        <w:pStyle w:val="Heading2"/>
      </w:pPr>
      <w:r>
        <w:t>Success Criteria</w:t>
      </w:r>
    </w:p>
    <w:p>
      <w:pPr>
        <w:pStyle w:val="ListBullet"/>
      </w:pPr>
      <w:r>
        <w:rPr>
          <w:sz w:val="22"/>
        </w:rPr>
        <w:t>Discover opportunities automatically.</w:t>
      </w:r>
    </w:p>
    <w:p>
      <w:pPr>
        <w:pStyle w:val="ListBullet"/>
      </w:pPr>
      <w:r>
        <w:rPr>
          <w:sz w:val="22"/>
        </w:rPr>
        <w:t>Build evidence-backed investment theses.</w:t>
      </w:r>
    </w:p>
    <w:p>
      <w:pPr>
        <w:pStyle w:val="ListBullet"/>
      </w:pPr>
      <w:r>
        <w:rPr>
          <w:sz w:val="22"/>
        </w:rPr>
        <w:t>Estimate intrinsic value with multiple methods.</w:t>
      </w:r>
    </w:p>
    <w:p>
      <w:pPr>
        <w:pStyle w:val="ListBullet"/>
      </w:pPr>
      <w:r>
        <w:rPr>
          <w:sz w:val="22"/>
        </w:rPr>
        <w:t>Rank opportunities by expected return versus risk.</w:t>
      </w:r>
    </w:p>
    <w:p>
      <w:pPr>
        <w:pStyle w:val="ListBullet"/>
      </w:pPr>
      <w:r>
        <w:rPr>
          <w:sz w:val="22"/>
        </w:rPr>
        <w:t>Continuously monitor investments and learn from outcomes.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