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7961" w14:textId="77777777" w:rsidR="00E25C9F" w:rsidRDefault="00000000">
      <w:pPr>
        <w:pStyle w:val="Title"/>
        <w:jc w:val="center"/>
      </w:pPr>
      <w:r>
        <w:rPr>
          <w:color w:val="1F4E79"/>
        </w:rPr>
        <w:t>FRTB SA Sensitivity Engine</w:t>
      </w:r>
    </w:p>
    <w:p w14:paraId="6DCA83D5" w14:textId="77777777" w:rsidR="00E25C9F" w:rsidRDefault="00000000">
      <w:pPr>
        <w:jc w:val="center"/>
      </w:pPr>
      <w:r>
        <w:rPr>
          <w:i/>
          <w:color w:val="595959"/>
          <w:sz w:val="20"/>
        </w:rPr>
        <w:t>System Documentation  |  Inputs · Curves · Methods · Outputs · Regulatory Use</w:t>
      </w:r>
    </w:p>
    <w:p w14:paraId="0D307D7D" w14:textId="77777777" w:rsidR="00E25C9F" w:rsidRDefault="00E25C9F"/>
    <w:p w14:paraId="184AE8AC" w14:textId="77777777" w:rsidR="00E25C9F" w:rsidRDefault="00000000">
      <w:pPr>
        <w:pStyle w:val="Heading1"/>
      </w:pPr>
      <w:r>
        <w:rPr>
          <w:color w:val="1F4E79"/>
        </w:rPr>
        <w:t>1.  Overview</w:t>
      </w:r>
    </w:p>
    <w:p w14:paraId="0CCCD42C" w14:textId="77777777" w:rsidR="00E25C9F" w:rsidRDefault="00000000">
      <w:r>
        <w:rPr>
          <w:sz w:val="20"/>
        </w:rPr>
        <w:t>This system implements the FRTB Sensitivity-Based Method (SBM) as defined in Basel Committee on Banking Supervision standard MAR21.  It ingests a multi-asset portfolio, loads a market data snapshot, applies instrument-specific pricing and bump-and-reprice logic, and produces a fully populated sensitivity grid covering all FRTB risk classes: GIRR, CSR Non-Securitisation, CSR Securitisation, Equity, Commodity, and FX.  The output feeds directly into the capital charge aggregation engine (delta, vega, and curvature capital under MAR21).</w:t>
      </w:r>
    </w:p>
    <w:p w14:paraId="28F44C9D" w14:textId="77777777" w:rsidR="00E25C9F" w:rsidRDefault="00000000">
      <w:r>
        <w:rPr>
          <w:sz w:val="20"/>
        </w:rPr>
        <w:t>The engine is implemented in Python using QuantLib for term-structure and derivative pricing, pandas for data management, and openpyxl for formatted Excel output.  All regulatory parameters — risk weights, correlations, FRTB tenor pillars, and model constants — are loaded from a configuration workbook, making the system fully parameterised without code changes.</w:t>
      </w:r>
    </w:p>
    <w:p w14:paraId="3F2BF874" w14:textId="77777777" w:rsidR="00E25C9F" w:rsidRDefault="00E25C9F"/>
    <w:p w14:paraId="14E756AE" w14:textId="77777777" w:rsidR="00E25C9F" w:rsidRDefault="00000000">
      <w:pPr>
        <w:pStyle w:val="Heading1"/>
      </w:pPr>
      <w:r>
        <w:rPr>
          <w:color w:val="1F4E79"/>
        </w:rPr>
        <w:t>2.  Code Structure</w:t>
      </w:r>
    </w:p>
    <w:p w14:paraId="09F51134" w14:textId="77777777" w:rsidR="00E25C9F" w:rsidRDefault="00000000">
      <w:r>
        <w:rPr>
          <w:sz w:val="20"/>
        </w:rPr>
        <w:t>The system is organised into four focused modules with a clear data flow. Running main.py executes the full pipeline end to end.</w:t>
      </w:r>
    </w:p>
    <w:p w14:paraId="19A1B004" w14:textId="77777777" w:rsidR="00E25C9F" w:rsidRDefault="00E25C9F"/>
    <w:tbl>
      <w:tblPr>
        <w:tblStyle w:val="TableGrid"/>
        <w:tblW w:w="0" w:type="auto"/>
        <w:tblLook w:val="04A0" w:firstRow="1" w:lastRow="0" w:firstColumn="1" w:lastColumn="0" w:noHBand="0" w:noVBand="1"/>
      </w:tblPr>
      <w:tblGrid>
        <w:gridCol w:w="2236"/>
        <w:gridCol w:w="2126"/>
        <w:gridCol w:w="5358"/>
      </w:tblGrid>
      <w:tr w:rsidR="00E25C9F" w14:paraId="1EFB1131" w14:textId="77777777">
        <w:tc>
          <w:tcPr>
            <w:tcW w:w="2304" w:type="dxa"/>
            <w:shd w:val="clear" w:color="auto" w:fill="1F4E79"/>
          </w:tcPr>
          <w:p w14:paraId="6AEA3ECD" w14:textId="77777777" w:rsidR="00E25C9F" w:rsidRDefault="00000000">
            <w:r>
              <w:rPr>
                <w:b/>
                <w:color w:val="FFFFFF"/>
                <w:sz w:val="18"/>
              </w:rPr>
              <w:t>Module</w:t>
            </w:r>
          </w:p>
        </w:tc>
        <w:tc>
          <w:tcPr>
            <w:tcW w:w="2160" w:type="dxa"/>
            <w:shd w:val="clear" w:color="auto" w:fill="1F4E79"/>
          </w:tcPr>
          <w:p w14:paraId="377824E7" w14:textId="77777777" w:rsidR="00E25C9F" w:rsidRDefault="00000000">
            <w:r>
              <w:rPr>
                <w:b/>
                <w:color w:val="FFFFFF"/>
                <w:sz w:val="18"/>
              </w:rPr>
              <w:t>File</w:t>
            </w:r>
          </w:p>
        </w:tc>
        <w:tc>
          <w:tcPr>
            <w:tcW w:w="5616" w:type="dxa"/>
            <w:shd w:val="clear" w:color="auto" w:fill="1F4E79"/>
          </w:tcPr>
          <w:p w14:paraId="172C7116" w14:textId="77777777" w:rsidR="00E25C9F" w:rsidRDefault="00000000">
            <w:r>
              <w:rPr>
                <w:b/>
                <w:color w:val="FFFFFF"/>
                <w:sz w:val="18"/>
              </w:rPr>
              <w:t>Responsibility</w:t>
            </w:r>
          </w:p>
        </w:tc>
      </w:tr>
      <w:tr w:rsidR="00E25C9F" w14:paraId="19E2C4EA" w14:textId="77777777">
        <w:tc>
          <w:tcPr>
            <w:tcW w:w="2304" w:type="dxa"/>
            <w:shd w:val="clear" w:color="auto" w:fill="EBF3FB"/>
          </w:tcPr>
          <w:p w14:paraId="20CF411F" w14:textId="77777777" w:rsidR="00E25C9F" w:rsidRDefault="00000000">
            <w:r>
              <w:rPr>
                <w:sz w:val="18"/>
              </w:rPr>
              <w:t>Module 1 — Data Loader</w:t>
            </w:r>
          </w:p>
        </w:tc>
        <w:tc>
          <w:tcPr>
            <w:tcW w:w="2160" w:type="dxa"/>
            <w:shd w:val="clear" w:color="auto" w:fill="EBF3FB"/>
          </w:tcPr>
          <w:p w14:paraId="4A01FE34" w14:textId="77777777" w:rsidR="00E25C9F" w:rsidRDefault="00000000">
            <w:r>
              <w:rPr>
                <w:sz w:val="18"/>
              </w:rPr>
              <w:t>data_loader.py</w:t>
            </w:r>
          </w:p>
        </w:tc>
        <w:tc>
          <w:tcPr>
            <w:tcW w:w="5616" w:type="dxa"/>
            <w:shd w:val="clear" w:color="auto" w:fill="EBF3FB"/>
          </w:tcPr>
          <w:p w14:paraId="4981F6B8" w14:textId="77777777" w:rsidR="00E25C9F" w:rsidRDefault="00000000">
            <w:r>
              <w:rPr>
                <w:sz w:val="18"/>
              </w:rPr>
              <w:t>Reads and validates all three input files. Builds QuantLib yield curve handles for USD SOFR, GBP SONIA, and GBP Real. Snaps raw market data to FRTB-prescribed tenor pillars. Loads SPX vol surface, issuer credit curves, and tranche spread curves.</w:t>
            </w:r>
          </w:p>
        </w:tc>
      </w:tr>
      <w:tr w:rsidR="00E25C9F" w14:paraId="19076929" w14:textId="77777777">
        <w:tc>
          <w:tcPr>
            <w:tcW w:w="2304" w:type="dxa"/>
          </w:tcPr>
          <w:p w14:paraId="2BA91735" w14:textId="77777777" w:rsidR="00E25C9F" w:rsidRDefault="00000000">
            <w:r>
              <w:rPr>
                <w:sz w:val="18"/>
              </w:rPr>
              <w:t>Module 2 — Sensitivity Calculator</w:t>
            </w:r>
          </w:p>
        </w:tc>
        <w:tc>
          <w:tcPr>
            <w:tcW w:w="2160" w:type="dxa"/>
          </w:tcPr>
          <w:p w14:paraId="10EC09B3" w14:textId="77777777" w:rsidR="00E25C9F" w:rsidRDefault="00000000">
            <w:r>
              <w:rPr>
                <w:sz w:val="18"/>
              </w:rPr>
              <w:t>sensitivity_calc.py</w:t>
            </w:r>
          </w:p>
        </w:tc>
        <w:tc>
          <w:tcPr>
            <w:tcW w:w="5616" w:type="dxa"/>
          </w:tcPr>
          <w:p w14:paraId="4A3CC968" w14:textId="77777777" w:rsidR="00E25C9F" w:rsidRDefault="00000000">
            <w:r>
              <w:rPr>
                <w:sz w:val="18"/>
              </w:rPr>
              <w:t>Contains one function per instrument type. Implements all bump-and-reprice logic: GIRR PV01, CSR CS01, equity delta, vega, curvature, Hull-White callable bond pricing, Black-Scholes options, commodity look-through, XCcy basis, IL Gilt real rate and inflation sensitivities.</w:t>
            </w:r>
          </w:p>
        </w:tc>
      </w:tr>
      <w:tr w:rsidR="00E25C9F" w14:paraId="6495C60C" w14:textId="77777777">
        <w:tc>
          <w:tcPr>
            <w:tcW w:w="2304" w:type="dxa"/>
            <w:shd w:val="clear" w:color="auto" w:fill="EBF3FB"/>
          </w:tcPr>
          <w:p w14:paraId="4C59FD38" w14:textId="77777777" w:rsidR="00E25C9F" w:rsidRDefault="00000000">
            <w:r>
              <w:rPr>
                <w:sz w:val="18"/>
              </w:rPr>
              <w:t>Module 3 — Orchestrator</w:t>
            </w:r>
          </w:p>
        </w:tc>
        <w:tc>
          <w:tcPr>
            <w:tcW w:w="2160" w:type="dxa"/>
            <w:shd w:val="clear" w:color="auto" w:fill="EBF3FB"/>
          </w:tcPr>
          <w:p w14:paraId="33543771" w14:textId="77777777" w:rsidR="00E25C9F" w:rsidRDefault="00000000">
            <w:r>
              <w:rPr>
                <w:sz w:val="18"/>
              </w:rPr>
              <w:t>orchestrator.py</w:t>
            </w:r>
          </w:p>
        </w:tc>
        <w:tc>
          <w:tcPr>
            <w:tcW w:w="5616" w:type="dxa"/>
            <w:shd w:val="clear" w:color="auto" w:fill="EBF3FB"/>
          </w:tcPr>
          <w:p w14:paraId="40DFCBAF" w14:textId="77777777" w:rsidR="00E25C9F" w:rsidRDefault="00000000">
            <w:r>
              <w:rPr>
                <w:sz w:val="18"/>
              </w:rPr>
              <w:t>Classifies each portfolio instrument by type, routes it to the correct calculator function(s), collects all sensitivity outputs into a single DataFrame with one row per instrument.</w:t>
            </w:r>
          </w:p>
        </w:tc>
      </w:tr>
      <w:tr w:rsidR="00E25C9F" w14:paraId="32E2ED5B" w14:textId="77777777">
        <w:tc>
          <w:tcPr>
            <w:tcW w:w="2304" w:type="dxa"/>
          </w:tcPr>
          <w:p w14:paraId="60DBB384" w14:textId="77777777" w:rsidR="00E25C9F" w:rsidRDefault="00000000">
            <w:r>
              <w:rPr>
                <w:sz w:val="18"/>
              </w:rPr>
              <w:t>Module 4 — Output Writer</w:t>
            </w:r>
          </w:p>
        </w:tc>
        <w:tc>
          <w:tcPr>
            <w:tcW w:w="2160" w:type="dxa"/>
          </w:tcPr>
          <w:p w14:paraId="6782C424" w14:textId="77777777" w:rsidR="00E25C9F" w:rsidRDefault="00000000">
            <w:r>
              <w:rPr>
                <w:sz w:val="18"/>
              </w:rPr>
              <w:t>output_writer.py</w:t>
            </w:r>
          </w:p>
        </w:tc>
        <w:tc>
          <w:tcPr>
            <w:tcW w:w="5616" w:type="dxa"/>
          </w:tcPr>
          <w:p w14:paraId="1EAB7637" w14:textId="77777777" w:rsidR="00E25C9F" w:rsidRDefault="00000000">
            <w:r>
              <w:rPr>
                <w:sz w:val="18"/>
              </w:rPr>
              <w:t>Formats the sensitivity DataFrame into a professional Excel workbook with colour-coded risk flags, rotated column headers, natural sort ordering of sensitivity columns, and a Summary sheet.</w:t>
            </w:r>
          </w:p>
        </w:tc>
      </w:tr>
      <w:tr w:rsidR="00E25C9F" w14:paraId="62C76C72" w14:textId="77777777">
        <w:tc>
          <w:tcPr>
            <w:tcW w:w="2304" w:type="dxa"/>
            <w:shd w:val="clear" w:color="auto" w:fill="EBF3FB"/>
          </w:tcPr>
          <w:p w14:paraId="46B87993" w14:textId="77777777" w:rsidR="00E25C9F" w:rsidRDefault="00000000">
            <w:r>
              <w:rPr>
                <w:sz w:val="18"/>
              </w:rPr>
              <w:t>Entry Point</w:t>
            </w:r>
          </w:p>
        </w:tc>
        <w:tc>
          <w:tcPr>
            <w:tcW w:w="2160" w:type="dxa"/>
            <w:shd w:val="clear" w:color="auto" w:fill="EBF3FB"/>
          </w:tcPr>
          <w:p w14:paraId="2E1CDB1D" w14:textId="77777777" w:rsidR="00E25C9F" w:rsidRDefault="00000000">
            <w:r>
              <w:rPr>
                <w:sz w:val="18"/>
              </w:rPr>
              <w:t>main.py</w:t>
            </w:r>
          </w:p>
        </w:tc>
        <w:tc>
          <w:tcPr>
            <w:tcW w:w="5616" w:type="dxa"/>
            <w:shd w:val="clear" w:color="auto" w:fill="EBF3FB"/>
          </w:tcPr>
          <w:p w14:paraId="240EB1CB" w14:textId="77777777" w:rsidR="00E25C9F" w:rsidRDefault="00000000">
            <w:r>
              <w:rPr>
                <w:sz w:val="18"/>
              </w:rPr>
              <w:t>Validates input file paths, calls the orchestrator, calls the output writer, and reports completion.</w:t>
            </w:r>
          </w:p>
        </w:tc>
      </w:tr>
    </w:tbl>
    <w:p w14:paraId="179837FE" w14:textId="77777777" w:rsidR="00E25C9F" w:rsidRDefault="00E25C9F"/>
    <w:p w14:paraId="45A8D84D" w14:textId="77777777" w:rsidR="00E25C9F" w:rsidRDefault="00000000">
      <w:r>
        <w:rPr>
          <w:b/>
          <w:sz w:val="20"/>
        </w:rPr>
        <w:t>Data flow:</w:t>
      </w:r>
    </w:p>
    <w:p w14:paraId="797ED152" w14:textId="77777777" w:rsidR="00E25C9F" w:rsidRDefault="00000000">
      <w:pPr>
        <w:ind w:left="432"/>
      </w:pPr>
      <w:r>
        <w:rPr>
          <w:i/>
          <w:sz w:val="20"/>
        </w:rPr>
        <w:lastRenderedPageBreak/>
        <w:t>main.py  →  data_loader.py (load inputs, build curves)  →  orchestrator.py (classify + route each instrument)  →  sensitivity_calc.py (compute all sensitivities)  →  output_writer.py (write FRTB_Sensitivities.xlsx)</w:t>
      </w:r>
    </w:p>
    <w:p w14:paraId="11311E58" w14:textId="77777777" w:rsidR="00E25C9F" w:rsidRDefault="00E25C9F"/>
    <w:p w14:paraId="2465CAA5" w14:textId="77777777" w:rsidR="00E25C9F" w:rsidRDefault="00000000">
      <w:r>
        <w:br w:type="page"/>
      </w:r>
    </w:p>
    <w:p w14:paraId="701BEA04" w14:textId="77777777" w:rsidR="00E25C9F" w:rsidRDefault="00000000">
      <w:pPr>
        <w:pStyle w:val="Heading1"/>
      </w:pPr>
      <w:r>
        <w:rPr>
          <w:color w:val="1F4E79"/>
        </w:rPr>
        <w:lastRenderedPageBreak/>
        <w:t>3.  Input Files</w:t>
      </w:r>
    </w:p>
    <w:p w14:paraId="79ED7FA1" w14:textId="77777777" w:rsidR="00E25C9F" w:rsidRDefault="00000000">
      <w:r>
        <w:rPr>
          <w:sz w:val="20"/>
        </w:rPr>
        <w:t>Three Excel files are required, placed in the data/ folder alongside the Python modules.  The system validates their existence at startup and exits with a clear error message if any are missing.</w:t>
      </w:r>
    </w:p>
    <w:p w14:paraId="27463E26" w14:textId="77777777" w:rsidR="00E25C9F" w:rsidRDefault="00E25C9F"/>
    <w:p w14:paraId="4CCAF89E" w14:textId="77777777" w:rsidR="00E25C9F" w:rsidRDefault="00000000">
      <w:pPr>
        <w:pStyle w:val="Heading2"/>
      </w:pPr>
      <w:r>
        <w:rPr>
          <w:color w:val="1F4E79"/>
        </w:rPr>
        <w:t>3.1  Portfolio Holdings  (FRTB_Combined_Portfolio_v4.xlsx)</w:t>
      </w:r>
    </w:p>
    <w:p w14:paraId="21B0A3CF" w14:textId="77777777" w:rsidR="00E25C9F" w:rsidRDefault="00000000">
      <w:r>
        <w:rPr>
          <w:sz w:val="20"/>
        </w:rPr>
        <w:t>Sheet: Combined Holdings.  One row per instrument position.  Contains all fields needed for instrument classification and pricing:</w:t>
      </w:r>
    </w:p>
    <w:tbl>
      <w:tblPr>
        <w:tblStyle w:val="TableGrid"/>
        <w:tblW w:w="0" w:type="auto"/>
        <w:tblLook w:val="04A0" w:firstRow="1" w:lastRow="0" w:firstColumn="1" w:lastColumn="0" w:noHBand="0" w:noVBand="1"/>
      </w:tblPr>
      <w:tblGrid>
        <w:gridCol w:w="2865"/>
        <w:gridCol w:w="6855"/>
      </w:tblGrid>
      <w:tr w:rsidR="00E25C9F" w14:paraId="5F7E1C29" w14:textId="77777777">
        <w:tc>
          <w:tcPr>
            <w:tcW w:w="2880" w:type="dxa"/>
            <w:shd w:val="clear" w:color="auto" w:fill="1F4E79"/>
          </w:tcPr>
          <w:p w14:paraId="108910F2" w14:textId="77777777" w:rsidR="00E25C9F" w:rsidRDefault="00000000">
            <w:r>
              <w:rPr>
                <w:b/>
                <w:color w:val="FFFFFF"/>
                <w:sz w:val="18"/>
              </w:rPr>
              <w:t>Field</w:t>
            </w:r>
          </w:p>
        </w:tc>
        <w:tc>
          <w:tcPr>
            <w:tcW w:w="6912" w:type="dxa"/>
            <w:shd w:val="clear" w:color="auto" w:fill="1F4E79"/>
          </w:tcPr>
          <w:p w14:paraId="755BD819" w14:textId="77777777" w:rsidR="00E25C9F" w:rsidRDefault="00000000">
            <w:r>
              <w:rPr>
                <w:b/>
                <w:color w:val="FFFFFF"/>
                <w:sz w:val="18"/>
              </w:rPr>
              <w:t>Description</w:t>
            </w:r>
          </w:p>
        </w:tc>
      </w:tr>
      <w:tr w:rsidR="00E25C9F" w14:paraId="105D5885" w14:textId="77777777">
        <w:tc>
          <w:tcPr>
            <w:tcW w:w="2880" w:type="dxa"/>
            <w:shd w:val="clear" w:color="auto" w:fill="EBF3FB"/>
          </w:tcPr>
          <w:p w14:paraId="040B2C16" w14:textId="77777777" w:rsidR="00E25C9F" w:rsidRDefault="00000000">
            <w:r>
              <w:rPr>
                <w:sz w:val="18"/>
              </w:rPr>
              <w:t>Security</w:t>
            </w:r>
          </w:p>
        </w:tc>
        <w:tc>
          <w:tcPr>
            <w:tcW w:w="6912" w:type="dxa"/>
            <w:shd w:val="clear" w:color="auto" w:fill="EBF3FB"/>
          </w:tcPr>
          <w:p w14:paraId="3BA6FDA4" w14:textId="77777777" w:rsidR="00E25C9F" w:rsidRDefault="00000000">
            <w:r>
              <w:rPr>
                <w:sz w:val="18"/>
              </w:rPr>
              <w:t>Instrument name / description — used for type classification</w:t>
            </w:r>
          </w:p>
        </w:tc>
      </w:tr>
      <w:tr w:rsidR="00E25C9F" w14:paraId="2E0D495E" w14:textId="77777777">
        <w:tc>
          <w:tcPr>
            <w:tcW w:w="2880" w:type="dxa"/>
          </w:tcPr>
          <w:p w14:paraId="681994EB" w14:textId="77777777" w:rsidR="00E25C9F" w:rsidRDefault="00000000">
            <w:r>
              <w:rPr>
                <w:sz w:val="18"/>
              </w:rPr>
              <w:t>Quantity/Notional</w:t>
            </w:r>
          </w:p>
        </w:tc>
        <w:tc>
          <w:tcPr>
            <w:tcW w:w="6912" w:type="dxa"/>
          </w:tcPr>
          <w:p w14:paraId="3872FAD3" w14:textId="77777777" w:rsidR="00E25C9F" w:rsidRDefault="00000000">
            <w:r>
              <w:rPr>
                <w:sz w:val="18"/>
              </w:rPr>
              <w:t>Face value or number of units (USD)</w:t>
            </w:r>
          </w:p>
        </w:tc>
      </w:tr>
      <w:tr w:rsidR="00E25C9F" w14:paraId="3B036D05" w14:textId="77777777">
        <w:tc>
          <w:tcPr>
            <w:tcW w:w="2880" w:type="dxa"/>
            <w:shd w:val="clear" w:color="auto" w:fill="EBF3FB"/>
          </w:tcPr>
          <w:p w14:paraId="4EC47762" w14:textId="77777777" w:rsidR="00E25C9F" w:rsidRDefault="00000000">
            <w:r>
              <w:rPr>
                <w:sz w:val="18"/>
              </w:rPr>
              <w:t>Market Value ($)</w:t>
            </w:r>
          </w:p>
        </w:tc>
        <w:tc>
          <w:tcPr>
            <w:tcW w:w="6912" w:type="dxa"/>
            <w:shd w:val="clear" w:color="auto" w:fill="EBF3FB"/>
          </w:tcPr>
          <w:p w14:paraId="6224DB71" w14:textId="77777777" w:rsidR="00E25C9F" w:rsidRDefault="00000000">
            <w:r>
              <w:rPr>
                <w:sz w:val="18"/>
              </w:rPr>
              <w:t>Current mark-to-market value</w:t>
            </w:r>
          </w:p>
        </w:tc>
      </w:tr>
      <w:tr w:rsidR="00E25C9F" w14:paraId="5CE46C3B" w14:textId="77777777">
        <w:tc>
          <w:tcPr>
            <w:tcW w:w="2880" w:type="dxa"/>
          </w:tcPr>
          <w:p w14:paraId="0D7A3309" w14:textId="77777777" w:rsidR="00E25C9F" w:rsidRDefault="00000000">
            <w:r>
              <w:rPr>
                <w:sz w:val="18"/>
              </w:rPr>
              <w:t>Coupon/Rate (%)</w:t>
            </w:r>
          </w:p>
        </w:tc>
        <w:tc>
          <w:tcPr>
            <w:tcW w:w="6912" w:type="dxa"/>
          </w:tcPr>
          <w:p w14:paraId="2404880F" w14:textId="77777777" w:rsidR="00E25C9F" w:rsidRDefault="00000000">
            <w:r>
              <w:rPr>
                <w:sz w:val="18"/>
              </w:rPr>
              <w:t>Coupon rate for bonds (real coupon for IL Gilts), strike rate for swaps</w:t>
            </w:r>
          </w:p>
        </w:tc>
      </w:tr>
      <w:tr w:rsidR="00E25C9F" w14:paraId="14DF8912" w14:textId="77777777">
        <w:tc>
          <w:tcPr>
            <w:tcW w:w="2880" w:type="dxa"/>
            <w:shd w:val="clear" w:color="auto" w:fill="EBF3FB"/>
          </w:tcPr>
          <w:p w14:paraId="421909E5" w14:textId="77777777" w:rsidR="00E25C9F" w:rsidRDefault="00000000">
            <w:r>
              <w:rPr>
                <w:sz w:val="18"/>
              </w:rPr>
              <w:t>Maturity</w:t>
            </w:r>
          </w:p>
        </w:tc>
        <w:tc>
          <w:tcPr>
            <w:tcW w:w="6912" w:type="dxa"/>
            <w:shd w:val="clear" w:color="auto" w:fill="EBF3FB"/>
          </w:tcPr>
          <w:p w14:paraId="559D76B3" w14:textId="77777777" w:rsidR="00E25C9F" w:rsidRDefault="00000000">
            <w:r>
              <w:rPr>
                <w:sz w:val="18"/>
              </w:rPr>
              <w:t>Final maturity date</w:t>
            </w:r>
          </w:p>
        </w:tc>
      </w:tr>
      <w:tr w:rsidR="00E25C9F" w14:paraId="70DADD11" w14:textId="77777777">
        <w:tc>
          <w:tcPr>
            <w:tcW w:w="2880" w:type="dxa"/>
          </w:tcPr>
          <w:p w14:paraId="5E9A3B6C" w14:textId="77777777" w:rsidR="00E25C9F" w:rsidRDefault="00000000">
            <w:r>
              <w:rPr>
                <w:sz w:val="18"/>
              </w:rPr>
              <w:t>Call Date</w:t>
            </w:r>
          </w:p>
        </w:tc>
        <w:tc>
          <w:tcPr>
            <w:tcW w:w="6912" w:type="dxa"/>
          </w:tcPr>
          <w:p w14:paraId="5DE68DCD" w14:textId="77777777" w:rsidR="00E25C9F" w:rsidRDefault="00000000">
            <w:r>
              <w:rPr>
                <w:sz w:val="18"/>
              </w:rPr>
              <w:t>First call date — presence flags instrument as callable bond</w:t>
            </w:r>
          </w:p>
        </w:tc>
      </w:tr>
      <w:tr w:rsidR="00E25C9F" w14:paraId="59E2D416" w14:textId="77777777">
        <w:tc>
          <w:tcPr>
            <w:tcW w:w="2880" w:type="dxa"/>
            <w:shd w:val="clear" w:color="auto" w:fill="EBF3FB"/>
          </w:tcPr>
          <w:p w14:paraId="175FCF16" w14:textId="77777777" w:rsidR="00E25C9F" w:rsidRDefault="00000000">
            <w:r>
              <w:rPr>
                <w:sz w:val="18"/>
              </w:rPr>
              <w:t>Issue Date</w:t>
            </w:r>
          </w:p>
        </w:tc>
        <w:tc>
          <w:tcPr>
            <w:tcW w:w="6912" w:type="dxa"/>
            <w:shd w:val="clear" w:color="auto" w:fill="EBF3FB"/>
          </w:tcPr>
          <w:p w14:paraId="519846D9" w14:textId="77777777" w:rsidR="00E25C9F" w:rsidRDefault="00000000">
            <w:r>
              <w:rPr>
                <w:sz w:val="18"/>
              </w:rPr>
              <w:t>Original issue date — prevents phantom past coupon generation</w:t>
            </w:r>
          </w:p>
        </w:tc>
      </w:tr>
      <w:tr w:rsidR="00E25C9F" w14:paraId="4FC89F08" w14:textId="77777777">
        <w:tc>
          <w:tcPr>
            <w:tcW w:w="2880" w:type="dxa"/>
          </w:tcPr>
          <w:p w14:paraId="6DEF475A" w14:textId="77777777" w:rsidR="00E25C9F" w:rsidRDefault="00000000">
            <w:r>
              <w:rPr>
                <w:sz w:val="18"/>
              </w:rPr>
              <w:t>Currency</w:t>
            </w:r>
          </w:p>
        </w:tc>
        <w:tc>
          <w:tcPr>
            <w:tcW w:w="6912" w:type="dxa"/>
          </w:tcPr>
          <w:p w14:paraId="0F912F1A" w14:textId="77777777" w:rsidR="00E25C9F" w:rsidRDefault="00000000">
            <w:r>
              <w:rPr>
                <w:sz w:val="18"/>
              </w:rPr>
              <w:t>USD or GBP — drives curve selection</w:t>
            </w:r>
          </w:p>
        </w:tc>
      </w:tr>
      <w:tr w:rsidR="00E25C9F" w14:paraId="37A71456" w14:textId="77777777">
        <w:tc>
          <w:tcPr>
            <w:tcW w:w="2880" w:type="dxa"/>
            <w:shd w:val="clear" w:color="auto" w:fill="EBF3FB"/>
          </w:tcPr>
          <w:p w14:paraId="5E89E4A6" w14:textId="77777777" w:rsidR="00E25C9F" w:rsidRDefault="00000000">
            <w:r>
              <w:rPr>
                <w:sz w:val="18"/>
              </w:rPr>
              <w:t>Rating</w:t>
            </w:r>
          </w:p>
        </w:tc>
        <w:tc>
          <w:tcPr>
            <w:tcW w:w="6912" w:type="dxa"/>
            <w:shd w:val="clear" w:color="auto" w:fill="EBF3FB"/>
          </w:tcPr>
          <w:p w14:paraId="6B159FF9" w14:textId="77777777" w:rsidR="00E25C9F" w:rsidRDefault="00000000">
            <w:r>
              <w:rPr>
                <w:sz w:val="18"/>
              </w:rPr>
              <w:t>Credit rating (AAA to B) — used for OAS lookup</w:t>
            </w:r>
          </w:p>
        </w:tc>
      </w:tr>
      <w:tr w:rsidR="00E25C9F" w14:paraId="31C677BA" w14:textId="77777777">
        <w:tc>
          <w:tcPr>
            <w:tcW w:w="2880" w:type="dxa"/>
          </w:tcPr>
          <w:p w14:paraId="1FC3EAE8" w14:textId="77777777" w:rsidR="00E25C9F" w:rsidRDefault="00000000">
            <w:r>
              <w:rPr>
                <w:sz w:val="18"/>
              </w:rPr>
              <w:t>Strike Price</w:t>
            </w:r>
          </w:p>
        </w:tc>
        <w:tc>
          <w:tcPr>
            <w:tcW w:w="6912" w:type="dxa"/>
          </w:tcPr>
          <w:p w14:paraId="3A177A95" w14:textId="77777777" w:rsidR="00E25C9F" w:rsidRDefault="00000000">
            <w:r>
              <w:rPr>
                <w:sz w:val="18"/>
              </w:rPr>
              <w:t>Option strike (for SPX options)</w:t>
            </w:r>
          </w:p>
        </w:tc>
      </w:tr>
      <w:tr w:rsidR="00E25C9F" w14:paraId="11A50525" w14:textId="77777777">
        <w:tc>
          <w:tcPr>
            <w:tcW w:w="2880" w:type="dxa"/>
            <w:shd w:val="clear" w:color="auto" w:fill="EBF3FB"/>
          </w:tcPr>
          <w:p w14:paraId="25EBECFE" w14:textId="77777777" w:rsidR="00E25C9F" w:rsidRDefault="00000000">
            <w:r>
              <w:rPr>
                <w:sz w:val="18"/>
              </w:rPr>
              <w:t>Spread (bps)</w:t>
            </w:r>
          </w:p>
        </w:tc>
        <w:tc>
          <w:tcPr>
            <w:tcW w:w="6912" w:type="dxa"/>
            <w:shd w:val="clear" w:color="auto" w:fill="EBF3FB"/>
          </w:tcPr>
          <w:p w14:paraId="66EF9E9E" w14:textId="77777777" w:rsidR="00E25C9F" w:rsidRDefault="00000000">
            <w:r>
              <w:rPr>
                <w:sz w:val="18"/>
              </w:rPr>
              <w:t>Credit spread override if applicable</w:t>
            </w:r>
          </w:p>
        </w:tc>
      </w:tr>
      <w:tr w:rsidR="00E25C9F" w14:paraId="091C767B" w14:textId="77777777">
        <w:tc>
          <w:tcPr>
            <w:tcW w:w="2880" w:type="dxa"/>
          </w:tcPr>
          <w:p w14:paraId="02C30595" w14:textId="77777777" w:rsidR="00E25C9F" w:rsidRDefault="00000000">
            <w:r>
              <w:rPr>
                <w:sz w:val="18"/>
              </w:rPr>
              <w:t>Long/Short</w:t>
            </w:r>
          </w:p>
        </w:tc>
        <w:tc>
          <w:tcPr>
            <w:tcW w:w="6912" w:type="dxa"/>
          </w:tcPr>
          <w:p w14:paraId="0EB9CDE5" w14:textId="77777777" w:rsidR="00E25C9F" w:rsidRDefault="00000000">
            <w:r>
              <w:rPr>
                <w:sz w:val="18"/>
              </w:rPr>
              <w:t>Position direction</w:t>
            </w:r>
          </w:p>
        </w:tc>
      </w:tr>
      <w:tr w:rsidR="00E25C9F" w14:paraId="5FAD30E8" w14:textId="77777777">
        <w:tc>
          <w:tcPr>
            <w:tcW w:w="2880" w:type="dxa"/>
            <w:shd w:val="clear" w:color="auto" w:fill="EBF3FB"/>
          </w:tcPr>
          <w:p w14:paraId="23F9FE37" w14:textId="77777777" w:rsidR="00E25C9F" w:rsidRDefault="00000000">
            <w:r>
              <w:rPr>
                <w:sz w:val="18"/>
              </w:rPr>
              <w:t>FRTB_Risk_Class</w:t>
            </w:r>
          </w:p>
        </w:tc>
        <w:tc>
          <w:tcPr>
            <w:tcW w:w="6912" w:type="dxa"/>
            <w:shd w:val="clear" w:color="auto" w:fill="EBF3FB"/>
          </w:tcPr>
          <w:p w14:paraId="489A39EE" w14:textId="77777777" w:rsidR="00E25C9F" w:rsidRDefault="00000000">
            <w:r>
              <w:rPr>
                <w:sz w:val="18"/>
              </w:rPr>
              <w:t>Pre-classified risk class string (e.g. GIRR:USD, CSR_NONSEC, EQUITY, COMM:BCOMTR, GIRR:GBP_INFLATION)</w:t>
            </w:r>
          </w:p>
        </w:tc>
      </w:tr>
      <w:tr w:rsidR="00E25C9F" w14:paraId="6E676B64" w14:textId="77777777">
        <w:tc>
          <w:tcPr>
            <w:tcW w:w="2880" w:type="dxa"/>
          </w:tcPr>
          <w:p w14:paraId="123A1F22" w14:textId="77777777" w:rsidR="00E25C9F" w:rsidRDefault="00000000">
            <w:r>
              <w:rPr>
                <w:sz w:val="18"/>
              </w:rPr>
              <w:t>FRTB_Bucket</w:t>
            </w:r>
          </w:p>
        </w:tc>
        <w:tc>
          <w:tcPr>
            <w:tcW w:w="6912" w:type="dxa"/>
          </w:tcPr>
          <w:p w14:paraId="5AC90F93" w14:textId="77777777" w:rsidR="00E25C9F" w:rsidRDefault="00000000">
            <w:r>
              <w:rPr>
                <w:sz w:val="18"/>
              </w:rPr>
              <w:t>Bucket assignment string (e.g. CSR:3, EQ:8, CSRSec:1)</w:t>
            </w:r>
          </w:p>
        </w:tc>
      </w:tr>
      <w:tr w:rsidR="00E25C9F" w14:paraId="0A3BFF57" w14:textId="77777777">
        <w:tc>
          <w:tcPr>
            <w:tcW w:w="2880" w:type="dxa"/>
            <w:shd w:val="clear" w:color="auto" w:fill="EBF3FB"/>
          </w:tcPr>
          <w:p w14:paraId="108FD83D" w14:textId="77777777" w:rsidR="00E25C9F" w:rsidRDefault="00000000">
            <w:r>
              <w:rPr>
                <w:sz w:val="18"/>
              </w:rPr>
              <w:t>Position Type</w:t>
            </w:r>
          </w:p>
        </w:tc>
        <w:tc>
          <w:tcPr>
            <w:tcW w:w="6912" w:type="dxa"/>
            <w:shd w:val="clear" w:color="auto" w:fill="EBF3FB"/>
          </w:tcPr>
          <w:p w14:paraId="796747D7" w14:textId="77777777" w:rsidR="00E25C9F" w:rsidRDefault="00000000">
            <w:r>
              <w:rPr>
                <w:sz w:val="18"/>
              </w:rPr>
              <w:t>e.g. Bond, Option, TRS, XCcy Swap, IL Gilt</w:t>
            </w:r>
          </w:p>
        </w:tc>
      </w:tr>
      <w:tr w:rsidR="00E25C9F" w14:paraId="07CC3D2E" w14:textId="77777777">
        <w:tc>
          <w:tcPr>
            <w:tcW w:w="2880" w:type="dxa"/>
          </w:tcPr>
          <w:p w14:paraId="3ABF6660" w14:textId="77777777" w:rsidR="00E25C9F" w:rsidRDefault="00000000">
            <w:r>
              <w:rPr>
                <w:sz w:val="18"/>
              </w:rPr>
              <w:t>Issue Type</w:t>
            </w:r>
          </w:p>
        </w:tc>
        <w:tc>
          <w:tcPr>
            <w:tcW w:w="6912" w:type="dxa"/>
          </w:tcPr>
          <w:p w14:paraId="5BC74C70" w14:textId="77777777" w:rsidR="00E25C9F" w:rsidRDefault="00000000">
            <w:r>
              <w:rPr>
                <w:sz w:val="18"/>
              </w:rPr>
              <w:t>e.g. Corporate, Government, Securitisation</w:t>
            </w:r>
          </w:p>
        </w:tc>
      </w:tr>
      <w:tr w:rsidR="00E25C9F" w14:paraId="2FEB4897" w14:textId="77777777">
        <w:tc>
          <w:tcPr>
            <w:tcW w:w="2880" w:type="dxa"/>
            <w:shd w:val="clear" w:color="auto" w:fill="EBF3FB"/>
          </w:tcPr>
          <w:p w14:paraId="4153D50B" w14:textId="77777777" w:rsidR="00E25C9F" w:rsidRDefault="00000000">
            <w:r>
              <w:rPr>
                <w:sz w:val="18"/>
              </w:rPr>
              <w:t>Payment Frequency</w:t>
            </w:r>
          </w:p>
        </w:tc>
        <w:tc>
          <w:tcPr>
            <w:tcW w:w="6912" w:type="dxa"/>
            <w:shd w:val="clear" w:color="auto" w:fill="EBF3FB"/>
          </w:tcPr>
          <w:p w14:paraId="4820DDD6" w14:textId="77777777" w:rsidR="00E25C9F" w:rsidRDefault="00000000">
            <w:r>
              <w:rPr>
                <w:sz w:val="18"/>
              </w:rPr>
              <w:t>Semi-annual / Quarterly / Annual / Monthly</w:t>
            </w:r>
          </w:p>
        </w:tc>
      </w:tr>
      <w:tr w:rsidR="00E25C9F" w14:paraId="4A4050A6" w14:textId="77777777">
        <w:tc>
          <w:tcPr>
            <w:tcW w:w="2880" w:type="dxa"/>
          </w:tcPr>
          <w:p w14:paraId="704C8745" w14:textId="77777777" w:rsidR="00E25C9F" w:rsidRDefault="00000000">
            <w:r>
              <w:rPr>
                <w:sz w:val="18"/>
              </w:rPr>
              <w:t>Underlying</w:t>
            </w:r>
          </w:p>
        </w:tc>
        <w:tc>
          <w:tcPr>
            <w:tcW w:w="6912" w:type="dxa"/>
          </w:tcPr>
          <w:p w14:paraId="42EE47AB" w14:textId="77777777" w:rsidR="00E25C9F" w:rsidRDefault="00000000">
            <w:r>
              <w:rPr>
                <w:sz w:val="18"/>
              </w:rPr>
              <w:t>Reference index (e.g. SOFR for TRS pay leg)</w:t>
            </w:r>
          </w:p>
        </w:tc>
      </w:tr>
      <w:tr w:rsidR="00E25C9F" w14:paraId="6091A409" w14:textId="77777777">
        <w:tc>
          <w:tcPr>
            <w:tcW w:w="2880" w:type="dxa"/>
            <w:shd w:val="clear" w:color="auto" w:fill="EBF3FB"/>
          </w:tcPr>
          <w:p w14:paraId="2062CEDE" w14:textId="77777777" w:rsidR="00E25C9F" w:rsidRDefault="00000000">
            <w:r>
              <w:rPr>
                <w:sz w:val="18"/>
              </w:rPr>
              <w:t>Tranche Type</w:t>
            </w:r>
          </w:p>
        </w:tc>
        <w:tc>
          <w:tcPr>
            <w:tcW w:w="6912" w:type="dxa"/>
            <w:shd w:val="clear" w:color="auto" w:fill="EBF3FB"/>
          </w:tcPr>
          <w:p w14:paraId="09A6D6F8" w14:textId="77777777" w:rsidR="00E25C9F" w:rsidRDefault="00000000">
            <w:r>
              <w:rPr>
                <w:sz w:val="18"/>
              </w:rPr>
              <w:t>Senior / Mezzanine / Junior for securitisations</w:t>
            </w:r>
          </w:p>
        </w:tc>
      </w:tr>
      <w:tr w:rsidR="00E25C9F" w14:paraId="0094BC5E" w14:textId="77777777">
        <w:tc>
          <w:tcPr>
            <w:tcW w:w="2880" w:type="dxa"/>
          </w:tcPr>
          <w:p w14:paraId="4E4ED319" w14:textId="77777777" w:rsidR="00E25C9F" w:rsidRDefault="00000000">
            <w:r>
              <w:rPr>
                <w:sz w:val="18"/>
              </w:rPr>
              <w:t>Attachment Pt (%)</w:t>
            </w:r>
          </w:p>
        </w:tc>
        <w:tc>
          <w:tcPr>
            <w:tcW w:w="6912" w:type="dxa"/>
          </w:tcPr>
          <w:p w14:paraId="41053A27" w14:textId="77777777" w:rsidR="00E25C9F" w:rsidRDefault="00000000">
            <w:r>
              <w:rPr>
                <w:sz w:val="18"/>
              </w:rPr>
              <w:t>Tranche attachment point (securitisations)</w:t>
            </w:r>
          </w:p>
        </w:tc>
      </w:tr>
      <w:tr w:rsidR="00E25C9F" w14:paraId="6774B66B" w14:textId="77777777">
        <w:tc>
          <w:tcPr>
            <w:tcW w:w="2880" w:type="dxa"/>
            <w:shd w:val="clear" w:color="auto" w:fill="EBF3FB"/>
          </w:tcPr>
          <w:p w14:paraId="650B1F96" w14:textId="77777777" w:rsidR="00E25C9F" w:rsidRDefault="00000000">
            <w:r>
              <w:rPr>
                <w:sz w:val="18"/>
              </w:rPr>
              <w:t>Detachment Pt (%)</w:t>
            </w:r>
          </w:p>
        </w:tc>
        <w:tc>
          <w:tcPr>
            <w:tcW w:w="6912" w:type="dxa"/>
            <w:shd w:val="clear" w:color="auto" w:fill="EBF3FB"/>
          </w:tcPr>
          <w:p w14:paraId="76C7BB98" w14:textId="77777777" w:rsidR="00E25C9F" w:rsidRDefault="00000000">
            <w:r>
              <w:rPr>
                <w:sz w:val="18"/>
              </w:rPr>
              <w:t>Tranche detachment point (securitisations)</w:t>
            </w:r>
          </w:p>
        </w:tc>
      </w:tr>
      <w:tr w:rsidR="00E25C9F" w14:paraId="63439599" w14:textId="77777777">
        <w:tc>
          <w:tcPr>
            <w:tcW w:w="2880" w:type="dxa"/>
          </w:tcPr>
          <w:p w14:paraId="03871EFC" w14:textId="77777777" w:rsidR="00E25C9F" w:rsidRDefault="00000000">
            <w:r>
              <w:rPr>
                <w:sz w:val="18"/>
              </w:rPr>
              <w:t>Pool ID / Pool Type</w:t>
            </w:r>
          </w:p>
        </w:tc>
        <w:tc>
          <w:tcPr>
            <w:tcW w:w="6912" w:type="dxa"/>
          </w:tcPr>
          <w:p w14:paraId="71BC638A" w14:textId="77777777" w:rsidR="00E25C9F" w:rsidRDefault="00000000">
            <w:r>
              <w:rPr>
                <w:sz w:val="18"/>
              </w:rPr>
              <w:t>Securitisation pool identifier and pool type (RMBS / CMBS / CLO)</w:t>
            </w:r>
          </w:p>
        </w:tc>
      </w:tr>
    </w:tbl>
    <w:p w14:paraId="32CF0126" w14:textId="77777777" w:rsidR="00E25C9F" w:rsidRDefault="00E25C9F"/>
    <w:p w14:paraId="4A6BDE3A" w14:textId="77777777" w:rsidR="00E25C9F" w:rsidRDefault="00000000">
      <w:pPr>
        <w:pStyle w:val="Heading2"/>
      </w:pPr>
      <w:r>
        <w:rPr>
          <w:color w:val="1F4E79"/>
        </w:rPr>
        <w:t>3.2  Market Data Snapshot  (market_data_snapshot_5Feb2026.xlsx)</w:t>
      </w:r>
    </w:p>
    <w:p w14:paraId="27394597" w14:textId="77777777" w:rsidR="00E25C9F" w:rsidRDefault="00000000">
      <w:r>
        <w:rPr>
          <w:sz w:val="20"/>
        </w:rPr>
        <w:t>Sheet 1 (row 1): a single-row snapshot of all market data as at the valuation date.  Additional sheets carry structured data for curves, surfaces, and tranche spreads:</w:t>
      </w:r>
    </w:p>
    <w:tbl>
      <w:tblPr>
        <w:tblStyle w:val="TableGrid"/>
        <w:tblW w:w="0" w:type="auto"/>
        <w:tblLook w:val="04A0" w:firstRow="1" w:lastRow="0" w:firstColumn="1" w:lastColumn="0" w:noHBand="0" w:noVBand="1"/>
      </w:tblPr>
      <w:tblGrid>
        <w:gridCol w:w="2431"/>
        <w:gridCol w:w="2440"/>
        <w:gridCol w:w="4849"/>
      </w:tblGrid>
      <w:tr w:rsidR="00E25C9F" w14:paraId="37BB2DC4" w14:textId="77777777">
        <w:tc>
          <w:tcPr>
            <w:tcW w:w="2448" w:type="dxa"/>
            <w:shd w:val="clear" w:color="auto" w:fill="1F4E79"/>
          </w:tcPr>
          <w:p w14:paraId="5B2F889F" w14:textId="77777777" w:rsidR="00E25C9F" w:rsidRDefault="00000000">
            <w:r>
              <w:rPr>
                <w:b/>
                <w:color w:val="FFFFFF"/>
                <w:sz w:val="18"/>
              </w:rPr>
              <w:t>Data Item</w:t>
            </w:r>
          </w:p>
        </w:tc>
        <w:tc>
          <w:tcPr>
            <w:tcW w:w="2448" w:type="dxa"/>
            <w:shd w:val="clear" w:color="auto" w:fill="1F4E79"/>
          </w:tcPr>
          <w:p w14:paraId="499922A3" w14:textId="77777777" w:rsidR="00E25C9F" w:rsidRDefault="00000000">
            <w:r>
              <w:rPr>
                <w:b/>
                <w:color w:val="FFFFFF"/>
                <w:sz w:val="18"/>
              </w:rPr>
              <w:t>Sheet / Column</w:t>
            </w:r>
          </w:p>
        </w:tc>
        <w:tc>
          <w:tcPr>
            <w:tcW w:w="4896" w:type="dxa"/>
            <w:shd w:val="clear" w:color="auto" w:fill="1F4E79"/>
          </w:tcPr>
          <w:p w14:paraId="12D2B01E" w14:textId="77777777" w:rsidR="00E25C9F" w:rsidRDefault="00000000">
            <w:r>
              <w:rPr>
                <w:b/>
                <w:color w:val="FFFFFF"/>
                <w:sz w:val="18"/>
              </w:rPr>
              <w:t>Description</w:t>
            </w:r>
          </w:p>
        </w:tc>
      </w:tr>
      <w:tr w:rsidR="00E25C9F" w14:paraId="566FDF29" w14:textId="77777777">
        <w:tc>
          <w:tcPr>
            <w:tcW w:w="2448" w:type="dxa"/>
            <w:shd w:val="clear" w:color="auto" w:fill="EBF3FB"/>
          </w:tcPr>
          <w:p w14:paraId="22D77AE4" w14:textId="77777777" w:rsidR="00E25C9F" w:rsidRDefault="00000000">
            <w:r>
              <w:rPr>
                <w:sz w:val="18"/>
              </w:rPr>
              <w:t>Valuation date</w:t>
            </w:r>
          </w:p>
        </w:tc>
        <w:tc>
          <w:tcPr>
            <w:tcW w:w="2448" w:type="dxa"/>
            <w:shd w:val="clear" w:color="auto" w:fill="EBF3FB"/>
          </w:tcPr>
          <w:p w14:paraId="3F9249A1" w14:textId="77777777" w:rsidR="00E25C9F" w:rsidRDefault="00000000">
            <w:r>
              <w:rPr>
                <w:sz w:val="18"/>
              </w:rPr>
              <w:t>Col: Date</w:t>
            </w:r>
          </w:p>
        </w:tc>
        <w:tc>
          <w:tcPr>
            <w:tcW w:w="4896" w:type="dxa"/>
            <w:shd w:val="clear" w:color="auto" w:fill="EBF3FB"/>
          </w:tcPr>
          <w:p w14:paraId="6A1F864B" w14:textId="77777777" w:rsidR="00E25C9F" w:rsidRDefault="00000000">
            <w:r>
              <w:rPr>
                <w:sz w:val="18"/>
              </w:rPr>
              <w:t>Used to set QuantLib evaluation date</w:t>
            </w:r>
          </w:p>
        </w:tc>
      </w:tr>
      <w:tr w:rsidR="00E25C9F" w14:paraId="6A44D411" w14:textId="77777777">
        <w:tc>
          <w:tcPr>
            <w:tcW w:w="2448" w:type="dxa"/>
          </w:tcPr>
          <w:p w14:paraId="1CD101A9" w14:textId="77777777" w:rsidR="00E25C9F" w:rsidRDefault="00000000">
            <w:r>
              <w:rPr>
                <w:sz w:val="18"/>
              </w:rPr>
              <w:t>USD SOFR curve</w:t>
            </w:r>
          </w:p>
        </w:tc>
        <w:tc>
          <w:tcPr>
            <w:tcW w:w="2448" w:type="dxa"/>
          </w:tcPr>
          <w:p w14:paraId="19397B1A" w14:textId="77777777" w:rsidR="00E25C9F" w:rsidRDefault="00000000">
            <w:r>
              <w:rPr>
                <w:sz w:val="18"/>
              </w:rPr>
              <w:t>Cols: SOFR_1M … SOFR_30Y</w:t>
            </w:r>
          </w:p>
        </w:tc>
        <w:tc>
          <w:tcPr>
            <w:tcW w:w="4896" w:type="dxa"/>
          </w:tcPr>
          <w:p w14:paraId="4D344B98" w14:textId="77777777" w:rsidR="00E25C9F" w:rsidRDefault="00000000">
            <w:r>
              <w:rPr>
                <w:sz w:val="18"/>
              </w:rPr>
              <w:t>GBP risk-free curve for USD GIRR; falls back to Treasury columns if SOFR columns absent</w:t>
            </w:r>
          </w:p>
        </w:tc>
      </w:tr>
      <w:tr w:rsidR="00E25C9F" w14:paraId="659188C6" w14:textId="77777777">
        <w:tc>
          <w:tcPr>
            <w:tcW w:w="2448" w:type="dxa"/>
            <w:shd w:val="clear" w:color="auto" w:fill="EBF3FB"/>
          </w:tcPr>
          <w:p w14:paraId="6D8885D0" w14:textId="77777777" w:rsidR="00E25C9F" w:rsidRDefault="00000000">
            <w:r>
              <w:rPr>
                <w:sz w:val="18"/>
              </w:rPr>
              <w:t>GBP SONIA curve</w:t>
            </w:r>
          </w:p>
        </w:tc>
        <w:tc>
          <w:tcPr>
            <w:tcW w:w="2448" w:type="dxa"/>
            <w:shd w:val="clear" w:color="auto" w:fill="EBF3FB"/>
          </w:tcPr>
          <w:p w14:paraId="29825D26" w14:textId="77777777" w:rsidR="00E25C9F" w:rsidRDefault="00000000">
            <w:r>
              <w:rPr>
                <w:sz w:val="18"/>
              </w:rPr>
              <w:t>Sheet: GBP_Curves</w:t>
            </w:r>
          </w:p>
        </w:tc>
        <w:tc>
          <w:tcPr>
            <w:tcW w:w="4896" w:type="dxa"/>
            <w:shd w:val="clear" w:color="auto" w:fill="EBF3FB"/>
          </w:tcPr>
          <w:p w14:paraId="093C3387" w14:textId="77777777" w:rsidR="00E25C9F" w:rsidRDefault="00000000">
            <w:r>
              <w:rPr>
                <w:sz w:val="18"/>
              </w:rPr>
              <w:t>GBP risk-free rate; used as nominal discount curve for all GBP instruments and IL Gilt DF_nominal</w:t>
            </w:r>
          </w:p>
        </w:tc>
      </w:tr>
      <w:tr w:rsidR="00E25C9F" w14:paraId="24F5F930" w14:textId="77777777">
        <w:tc>
          <w:tcPr>
            <w:tcW w:w="2448" w:type="dxa"/>
          </w:tcPr>
          <w:p w14:paraId="1B38FFC1" w14:textId="77777777" w:rsidR="00E25C9F" w:rsidRDefault="00000000">
            <w:r>
              <w:rPr>
                <w:sz w:val="18"/>
              </w:rPr>
              <w:t>GBP Real Gilt curve</w:t>
            </w:r>
          </w:p>
        </w:tc>
        <w:tc>
          <w:tcPr>
            <w:tcW w:w="2448" w:type="dxa"/>
          </w:tcPr>
          <w:p w14:paraId="74B85132" w14:textId="77777777" w:rsidR="00E25C9F" w:rsidRDefault="00000000">
            <w:r>
              <w:rPr>
                <w:sz w:val="18"/>
              </w:rPr>
              <w:t>Sheet: GBP_Curves</w:t>
            </w:r>
          </w:p>
        </w:tc>
        <w:tc>
          <w:tcPr>
            <w:tcW w:w="4896" w:type="dxa"/>
          </w:tcPr>
          <w:p w14:paraId="5E0FF34F" w14:textId="77777777" w:rsidR="00E25C9F" w:rsidRDefault="00000000">
            <w:r>
              <w:rPr>
                <w:sz w:val="18"/>
              </w:rPr>
              <w:t>Real zero rates; used for IL Gilt GIRR delta and breakeven calculation</w:t>
            </w:r>
          </w:p>
        </w:tc>
      </w:tr>
      <w:tr w:rsidR="00E25C9F" w14:paraId="7BCE6E7A" w14:textId="77777777">
        <w:tc>
          <w:tcPr>
            <w:tcW w:w="2448" w:type="dxa"/>
            <w:shd w:val="clear" w:color="auto" w:fill="EBF3FB"/>
          </w:tcPr>
          <w:p w14:paraId="0B6577F7" w14:textId="77777777" w:rsidR="00E25C9F" w:rsidRDefault="00000000">
            <w:r>
              <w:rPr>
                <w:sz w:val="18"/>
              </w:rPr>
              <w:t>GBP Nominal Gilt curve</w:t>
            </w:r>
          </w:p>
        </w:tc>
        <w:tc>
          <w:tcPr>
            <w:tcW w:w="2448" w:type="dxa"/>
            <w:shd w:val="clear" w:color="auto" w:fill="EBF3FB"/>
          </w:tcPr>
          <w:p w14:paraId="4EB7E3D2" w14:textId="77777777" w:rsidR="00E25C9F" w:rsidRDefault="00000000">
            <w:r>
              <w:rPr>
                <w:sz w:val="18"/>
              </w:rPr>
              <w:t>Sheet: GBP_Curves</w:t>
            </w:r>
          </w:p>
        </w:tc>
        <w:tc>
          <w:tcPr>
            <w:tcW w:w="4896" w:type="dxa"/>
            <w:shd w:val="clear" w:color="auto" w:fill="EBF3FB"/>
          </w:tcPr>
          <w:p w14:paraId="7FABC5C1" w14:textId="77777777" w:rsidR="00E25C9F" w:rsidRDefault="00000000">
            <w:r>
              <w:rPr>
                <w:sz w:val="18"/>
              </w:rPr>
              <w:t>Nominal gilt zero rates; used for IL Gilt breakeven: π(t) = nominal gilt(t) − real gilt(t)</w:t>
            </w:r>
          </w:p>
        </w:tc>
      </w:tr>
      <w:tr w:rsidR="00E25C9F" w14:paraId="04205BDD" w14:textId="77777777">
        <w:tc>
          <w:tcPr>
            <w:tcW w:w="2448" w:type="dxa"/>
          </w:tcPr>
          <w:p w14:paraId="397137C8" w14:textId="77777777" w:rsidR="00E25C9F" w:rsidRDefault="00000000">
            <w:r>
              <w:rPr>
                <w:sz w:val="18"/>
              </w:rPr>
              <w:t>OAS by rating</w:t>
            </w:r>
          </w:p>
        </w:tc>
        <w:tc>
          <w:tcPr>
            <w:tcW w:w="2448" w:type="dxa"/>
          </w:tcPr>
          <w:p w14:paraId="4775B811" w14:textId="77777777" w:rsidR="00E25C9F" w:rsidRDefault="00000000">
            <w:r>
              <w:rPr>
                <w:sz w:val="18"/>
              </w:rPr>
              <w:t>Cols: AAA_OAS … B_OAS</w:t>
            </w:r>
          </w:p>
        </w:tc>
        <w:tc>
          <w:tcPr>
            <w:tcW w:w="4896" w:type="dxa"/>
          </w:tcPr>
          <w:p w14:paraId="0A2337CD" w14:textId="77777777" w:rsidR="00E25C9F" w:rsidRDefault="00000000">
            <w:r>
              <w:rPr>
                <w:sz w:val="18"/>
              </w:rPr>
              <w:t>Flat option-adjusted spread by credit rating; used for corporate bond CSR delta</w:t>
            </w:r>
          </w:p>
        </w:tc>
      </w:tr>
      <w:tr w:rsidR="00E25C9F" w14:paraId="53179D79" w14:textId="77777777">
        <w:tc>
          <w:tcPr>
            <w:tcW w:w="2448" w:type="dxa"/>
            <w:shd w:val="clear" w:color="auto" w:fill="EBF3FB"/>
          </w:tcPr>
          <w:p w14:paraId="6870DD16" w14:textId="77777777" w:rsidR="00E25C9F" w:rsidRDefault="00000000">
            <w:r>
              <w:rPr>
                <w:sz w:val="18"/>
              </w:rPr>
              <w:t>Issuer credit curves</w:t>
            </w:r>
          </w:p>
        </w:tc>
        <w:tc>
          <w:tcPr>
            <w:tcW w:w="2448" w:type="dxa"/>
            <w:shd w:val="clear" w:color="auto" w:fill="EBF3FB"/>
          </w:tcPr>
          <w:p w14:paraId="4CDE90D9" w14:textId="77777777" w:rsidR="00E25C9F" w:rsidRDefault="00000000">
            <w:r>
              <w:rPr>
                <w:sz w:val="18"/>
              </w:rPr>
              <w:t>Sheet: Issuer_Credit_Curves</w:t>
            </w:r>
          </w:p>
        </w:tc>
        <w:tc>
          <w:tcPr>
            <w:tcW w:w="4896" w:type="dxa"/>
            <w:shd w:val="clear" w:color="auto" w:fill="EBF3FB"/>
          </w:tcPr>
          <w:p w14:paraId="1167B857" w14:textId="77777777" w:rsidR="00E25C9F" w:rsidRDefault="00000000">
            <w:r>
              <w:rPr>
                <w:sz w:val="18"/>
              </w:rPr>
              <w:t>Tenor-by-tenor credit spreads per issuer (0.5Y to 10Y) for issuer-specific CSR delta</w:t>
            </w:r>
          </w:p>
        </w:tc>
      </w:tr>
      <w:tr w:rsidR="00E25C9F" w14:paraId="7F0EB12B" w14:textId="77777777">
        <w:tc>
          <w:tcPr>
            <w:tcW w:w="2448" w:type="dxa"/>
          </w:tcPr>
          <w:p w14:paraId="4C0109D1" w14:textId="77777777" w:rsidR="00E25C9F" w:rsidRDefault="00000000">
            <w:r>
              <w:rPr>
                <w:sz w:val="18"/>
              </w:rPr>
              <w:t>Equity spot prices</w:t>
            </w:r>
          </w:p>
        </w:tc>
        <w:tc>
          <w:tcPr>
            <w:tcW w:w="2448" w:type="dxa"/>
          </w:tcPr>
          <w:p w14:paraId="5EE26F1D" w14:textId="77777777" w:rsidR="00E25C9F" w:rsidRDefault="00000000">
            <w:r>
              <w:rPr>
                <w:sz w:val="18"/>
              </w:rPr>
              <w:t>Cols: NVDA, AAPL, …</w:t>
            </w:r>
          </w:p>
        </w:tc>
        <w:tc>
          <w:tcPr>
            <w:tcW w:w="4896" w:type="dxa"/>
          </w:tcPr>
          <w:p w14:paraId="2FCDA3B9" w14:textId="77777777" w:rsidR="00E25C9F" w:rsidRDefault="00000000">
            <w:r>
              <w:rPr>
                <w:sz w:val="18"/>
              </w:rPr>
              <w:t>Live prices for 10 equity positions</w:t>
            </w:r>
          </w:p>
        </w:tc>
      </w:tr>
      <w:tr w:rsidR="00E25C9F" w14:paraId="7A2A7BB6" w14:textId="77777777">
        <w:tc>
          <w:tcPr>
            <w:tcW w:w="2448" w:type="dxa"/>
            <w:shd w:val="clear" w:color="auto" w:fill="EBF3FB"/>
          </w:tcPr>
          <w:p w14:paraId="71AFAAF7" w14:textId="77777777" w:rsidR="00E25C9F" w:rsidRDefault="00000000">
            <w:r>
              <w:rPr>
                <w:sz w:val="18"/>
              </w:rPr>
              <w:t>SPX level / VIX</w:t>
            </w:r>
          </w:p>
        </w:tc>
        <w:tc>
          <w:tcPr>
            <w:tcW w:w="2448" w:type="dxa"/>
            <w:shd w:val="clear" w:color="auto" w:fill="EBF3FB"/>
          </w:tcPr>
          <w:p w14:paraId="7B3EB8BE" w14:textId="77777777" w:rsidR="00E25C9F" w:rsidRDefault="00000000">
            <w:r>
              <w:rPr>
                <w:sz w:val="18"/>
              </w:rPr>
              <w:t>Cols: SPX_Close, VIXCLS</w:t>
            </w:r>
          </w:p>
        </w:tc>
        <w:tc>
          <w:tcPr>
            <w:tcW w:w="4896" w:type="dxa"/>
            <w:shd w:val="clear" w:color="auto" w:fill="EBF3FB"/>
          </w:tcPr>
          <w:p w14:paraId="30424A55" w14:textId="77777777" w:rsidR="00E25C9F" w:rsidRDefault="00000000">
            <w:r>
              <w:rPr>
                <w:sz w:val="18"/>
              </w:rPr>
              <w:t>Index level and implied vol for SPX option pricing</w:t>
            </w:r>
          </w:p>
        </w:tc>
      </w:tr>
      <w:tr w:rsidR="00E25C9F" w14:paraId="0C415F76" w14:textId="77777777">
        <w:tc>
          <w:tcPr>
            <w:tcW w:w="2448" w:type="dxa"/>
          </w:tcPr>
          <w:p w14:paraId="4AD8F758" w14:textId="77777777" w:rsidR="00E25C9F" w:rsidRDefault="00000000">
            <w:r>
              <w:rPr>
                <w:sz w:val="18"/>
              </w:rPr>
              <w:t>SPX vol surface</w:t>
            </w:r>
          </w:p>
        </w:tc>
        <w:tc>
          <w:tcPr>
            <w:tcW w:w="2448" w:type="dxa"/>
          </w:tcPr>
          <w:p w14:paraId="0095B920" w14:textId="77777777" w:rsidR="00E25C9F" w:rsidRDefault="00000000">
            <w:r>
              <w:rPr>
                <w:sz w:val="18"/>
              </w:rPr>
              <w:t>Sheet: SPX_Vol_Surface</w:t>
            </w:r>
          </w:p>
        </w:tc>
        <w:tc>
          <w:tcPr>
            <w:tcW w:w="4896" w:type="dxa"/>
          </w:tcPr>
          <w:p w14:paraId="0AEB9F0D" w14:textId="77777777" w:rsidR="00E25C9F" w:rsidRDefault="00000000">
            <w:r>
              <w:rPr>
                <w:sz w:val="18"/>
              </w:rPr>
              <w:t xml:space="preserve">Strike × expiry implied vol matrix for BSM vega and </w:t>
            </w:r>
            <w:r>
              <w:rPr>
                <w:sz w:val="18"/>
              </w:rPr>
              <w:lastRenderedPageBreak/>
              <w:t>curvature</w:t>
            </w:r>
          </w:p>
        </w:tc>
      </w:tr>
      <w:tr w:rsidR="00E25C9F" w14:paraId="5784DF6D" w14:textId="77777777">
        <w:tc>
          <w:tcPr>
            <w:tcW w:w="2448" w:type="dxa"/>
            <w:shd w:val="clear" w:color="auto" w:fill="EBF3FB"/>
          </w:tcPr>
          <w:p w14:paraId="42F7F783" w14:textId="77777777" w:rsidR="00E25C9F" w:rsidRDefault="00000000">
            <w:r>
              <w:rPr>
                <w:sz w:val="18"/>
              </w:rPr>
              <w:lastRenderedPageBreak/>
              <w:t>BCOMTR level</w:t>
            </w:r>
          </w:p>
        </w:tc>
        <w:tc>
          <w:tcPr>
            <w:tcW w:w="2448" w:type="dxa"/>
            <w:shd w:val="clear" w:color="auto" w:fill="EBF3FB"/>
          </w:tcPr>
          <w:p w14:paraId="3DDF4348" w14:textId="77777777" w:rsidR="00E25C9F" w:rsidRDefault="00000000">
            <w:r>
              <w:rPr>
                <w:sz w:val="18"/>
              </w:rPr>
              <w:t>Col: BCOMCTGT</w:t>
            </w:r>
          </w:p>
        </w:tc>
        <w:tc>
          <w:tcPr>
            <w:tcW w:w="4896" w:type="dxa"/>
            <w:shd w:val="clear" w:color="auto" w:fill="EBF3FB"/>
          </w:tcPr>
          <w:p w14:paraId="3924E57E" w14:textId="77777777" w:rsidR="00E25C9F" w:rsidRDefault="00000000">
            <w:r>
              <w:rPr>
                <w:sz w:val="18"/>
              </w:rPr>
              <w:t>Index level for commodity TRS delta</w:t>
            </w:r>
          </w:p>
        </w:tc>
      </w:tr>
      <w:tr w:rsidR="00E25C9F" w14:paraId="1A9894EF" w14:textId="77777777">
        <w:tc>
          <w:tcPr>
            <w:tcW w:w="2448" w:type="dxa"/>
          </w:tcPr>
          <w:p w14:paraId="1F7C2B78" w14:textId="77777777" w:rsidR="00E25C9F" w:rsidRDefault="00000000">
            <w:r>
              <w:rPr>
                <w:sz w:val="18"/>
              </w:rPr>
              <w:t>BCOMTR constituents</w:t>
            </w:r>
          </w:p>
        </w:tc>
        <w:tc>
          <w:tcPr>
            <w:tcW w:w="2448" w:type="dxa"/>
          </w:tcPr>
          <w:p w14:paraId="799C7062" w14:textId="77777777" w:rsidR="00E25C9F" w:rsidRDefault="00000000">
            <w:r>
              <w:rPr>
                <w:sz w:val="18"/>
              </w:rPr>
              <w:t>Sheet: BCOMTR constituents</w:t>
            </w:r>
          </w:p>
        </w:tc>
        <w:tc>
          <w:tcPr>
            <w:tcW w:w="4896" w:type="dxa"/>
          </w:tcPr>
          <w:p w14:paraId="01905EFC" w14:textId="77777777" w:rsidR="00E25C9F" w:rsidRDefault="00000000">
            <w:r>
              <w:rPr>
                <w:sz w:val="18"/>
              </w:rPr>
              <w:t>25 commodity constituents with 2026 index weights for look-through delta</w:t>
            </w:r>
          </w:p>
        </w:tc>
      </w:tr>
      <w:tr w:rsidR="00E25C9F" w14:paraId="4538FCE6" w14:textId="77777777">
        <w:tc>
          <w:tcPr>
            <w:tcW w:w="2448" w:type="dxa"/>
            <w:shd w:val="clear" w:color="auto" w:fill="EBF3FB"/>
          </w:tcPr>
          <w:p w14:paraId="6A964ED1" w14:textId="77777777" w:rsidR="00E25C9F" w:rsidRDefault="00000000">
            <w:r>
              <w:rPr>
                <w:sz w:val="18"/>
              </w:rPr>
              <w:t>Tranche spread curves</w:t>
            </w:r>
          </w:p>
        </w:tc>
        <w:tc>
          <w:tcPr>
            <w:tcW w:w="2448" w:type="dxa"/>
            <w:shd w:val="clear" w:color="auto" w:fill="EBF3FB"/>
          </w:tcPr>
          <w:p w14:paraId="235AA3E6" w14:textId="77777777" w:rsidR="00E25C9F" w:rsidRDefault="00000000">
            <w:r>
              <w:rPr>
                <w:sz w:val="18"/>
              </w:rPr>
              <w:t>Sheet: Sec_Tranche_Curves</w:t>
            </w:r>
          </w:p>
        </w:tc>
        <w:tc>
          <w:tcPr>
            <w:tcW w:w="4896" w:type="dxa"/>
            <w:shd w:val="clear" w:color="auto" w:fill="EBF3FB"/>
          </w:tcPr>
          <w:p w14:paraId="674E6301" w14:textId="77777777" w:rsidR="00E25C9F" w:rsidRDefault="00000000">
            <w:r>
              <w:rPr>
                <w:sz w:val="18"/>
              </w:rPr>
              <w:t>Tenor-by-tenor credit spread curves for each securitisation tranche (constructed using Level 3 methodology)</w:t>
            </w:r>
          </w:p>
        </w:tc>
      </w:tr>
      <w:tr w:rsidR="00E25C9F" w14:paraId="678BFC31" w14:textId="77777777">
        <w:tc>
          <w:tcPr>
            <w:tcW w:w="2448" w:type="dxa"/>
          </w:tcPr>
          <w:p w14:paraId="364ACDBC" w14:textId="77777777" w:rsidR="00E25C9F" w:rsidRDefault="00000000">
            <w:r>
              <w:rPr>
                <w:sz w:val="18"/>
              </w:rPr>
              <w:t>GBP/USD spot</w:t>
            </w:r>
          </w:p>
        </w:tc>
        <w:tc>
          <w:tcPr>
            <w:tcW w:w="2448" w:type="dxa"/>
          </w:tcPr>
          <w:p w14:paraId="6EC37864" w14:textId="77777777" w:rsidR="00E25C9F" w:rsidRDefault="00000000">
            <w:r>
              <w:rPr>
                <w:sz w:val="18"/>
              </w:rPr>
              <w:t>Col: USD/GBP</w:t>
            </w:r>
          </w:p>
        </w:tc>
        <w:tc>
          <w:tcPr>
            <w:tcW w:w="4896" w:type="dxa"/>
          </w:tcPr>
          <w:p w14:paraId="5BEE7F06" w14:textId="77777777" w:rsidR="00E25C9F" w:rsidRDefault="00000000">
            <w:r>
              <w:rPr>
                <w:sz w:val="18"/>
              </w:rPr>
              <w:t>FX rate for USD-equivalent reporting of GBP-denominated sensitivities</w:t>
            </w:r>
          </w:p>
        </w:tc>
      </w:tr>
      <w:tr w:rsidR="00E25C9F" w14:paraId="001A6327" w14:textId="77777777">
        <w:tc>
          <w:tcPr>
            <w:tcW w:w="2448" w:type="dxa"/>
            <w:shd w:val="clear" w:color="auto" w:fill="EBF3FB"/>
          </w:tcPr>
          <w:p w14:paraId="0056DD0A" w14:textId="77777777" w:rsidR="00E25C9F" w:rsidRDefault="00000000">
            <w:r>
              <w:rPr>
                <w:sz w:val="18"/>
              </w:rPr>
              <w:t>UK breakeven 10Y</w:t>
            </w:r>
          </w:p>
        </w:tc>
        <w:tc>
          <w:tcPr>
            <w:tcW w:w="2448" w:type="dxa"/>
            <w:shd w:val="clear" w:color="auto" w:fill="EBF3FB"/>
          </w:tcPr>
          <w:p w14:paraId="1F6A7811" w14:textId="77777777" w:rsidR="00E25C9F" w:rsidRDefault="00000000">
            <w:r>
              <w:rPr>
                <w:sz w:val="18"/>
              </w:rPr>
              <w:t>Col: UK_BREAKEVEN_10Y</w:t>
            </w:r>
          </w:p>
        </w:tc>
        <w:tc>
          <w:tcPr>
            <w:tcW w:w="4896" w:type="dxa"/>
            <w:shd w:val="clear" w:color="auto" w:fill="EBF3FB"/>
          </w:tcPr>
          <w:p w14:paraId="528CD6D4" w14:textId="77777777" w:rsidR="00E25C9F" w:rsidRDefault="00000000">
            <w:r>
              <w:rPr>
                <w:sz w:val="18"/>
              </w:rPr>
              <w:t>Reference breakeven rate (informational; tenor-specific breakeven computed from curve spread)</w:t>
            </w:r>
          </w:p>
        </w:tc>
      </w:tr>
    </w:tbl>
    <w:p w14:paraId="0F5A845F" w14:textId="77777777" w:rsidR="00E25C9F" w:rsidRDefault="00E25C9F"/>
    <w:p w14:paraId="1E94E2A5" w14:textId="77777777" w:rsidR="00E25C9F" w:rsidRDefault="00000000">
      <w:pPr>
        <w:pStyle w:val="Heading2"/>
      </w:pPr>
      <w:r>
        <w:rPr>
          <w:color w:val="1F4E79"/>
        </w:rPr>
        <w:t>3.3  Regulatory Configuration  (MAR21_Config_RW_Corr.xlsx)</w:t>
      </w:r>
    </w:p>
    <w:p w14:paraId="50C78347" w14:textId="77777777" w:rsidR="00E25C9F" w:rsidRDefault="00000000">
      <w:r>
        <w:rPr>
          <w:sz w:val="20"/>
        </w:rPr>
        <w:t>Contains all MAR21 regulatory parameters in named sheets.  No regulatory constants are hardcoded in the Python modules.</w:t>
      </w:r>
    </w:p>
    <w:tbl>
      <w:tblPr>
        <w:tblStyle w:val="TableGrid"/>
        <w:tblW w:w="0" w:type="auto"/>
        <w:tblLook w:val="04A0" w:firstRow="1" w:lastRow="0" w:firstColumn="1" w:lastColumn="0" w:noHBand="0" w:noVBand="1"/>
      </w:tblPr>
      <w:tblGrid>
        <w:gridCol w:w="2587"/>
        <w:gridCol w:w="7133"/>
      </w:tblGrid>
      <w:tr w:rsidR="00E25C9F" w14:paraId="3268C3F6" w14:textId="77777777">
        <w:tc>
          <w:tcPr>
            <w:tcW w:w="2592" w:type="dxa"/>
            <w:shd w:val="clear" w:color="auto" w:fill="1F4E79"/>
          </w:tcPr>
          <w:p w14:paraId="110414B6" w14:textId="77777777" w:rsidR="00E25C9F" w:rsidRDefault="00000000">
            <w:r>
              <w:rPr>
                <w:b/>
                <w:color w:val="FFFFFF"/>
                <w:sz w:val="18"/>
              </w:rPr>
              <w:t>Sheet</w:t>
            </w:r>
          </w:p>
        </w:tc>
        <w:tc>
          <w:tcPr>
            <w:tcW w:w="7200" w:type="dxa"/>
            <w:shd w:val="clear" w:color="auto" w:fill="1F4E79"/>
          </w:tcPr>
          <w:p w14:paraId="649B3C64" w14:textId="77777777" w:rsidR="00E25C9F" w:rsidRDefault="00000000">
            <w:r>
              <w:rPr>
                <w:b/>
                <w:color w:val="FFFFFF"/>
                <w:sz w:val="18"/>
              </w:rPr>
              <w:t>Contents</w:t>
            </w:r>
          </w:p>
        </w:tc>
      </w:tr>
      <w:tr w:rsidR="00E25C9F" w14:paraId="0DCC49E4" w14:textId="77777777">
        <w:tc>
          <w:tcPr>
            <w:tcW w:w="2592" w:type="dxa"/>
            <w:shd w:val="clear" w:color="auto" w:fill="EBF3FB"/>
          </w:tcPr>
          <w:p w14:paraId="783282F7" w14:textId="77777777" w:rsidR="00E25C9F" w:rsidRDefault="00000000">
            <w:r>
              <w:rPr>
                <w:sz w:val="18"/>
              </w:rPr>
              <w:t>FRTB_TENORS</w:t>
            </w:r>
          </w:p>
        </w:tc>
        <w:tc>
          <w:tcPr>
            <w:tcW w:w="7200" w:type="dxa"/>
            <w:shd w:val="clear" w:color="auto" w:fill="EBF3FB"/>
          </w:tcPr>
          <w:p w14:paraId="44D72C53" w14:textId="77777777" w:rsidR="00E25C9F" w:rsidRDefault="00000000">
            <w:r>
              <w:rPr>
                <w:sz w:val="18"/>
              </w:rPr>
              <w:t>Prescribed tenor pillars by risk class: GIRR (0.25Y to 30Y), CSR (0.5Y to 10Y), Vega (0.5Y to 10Y)</w:t>
            </w:r>
          </w:p>
        </w:tc>
      </w:tr>
      <w:tr w:rsidR="00E25C9F" w14:paraId="75B3542D" w14:textId="77777777">
        <w:tc>
          <w:tcPr>
            <w:tcW w:w="2592" w:type="dxa"/>
          </w:tcPr>
          <w:p w14:paraId="713B6C38" w14:textId="77777777" w:rsidR="00E25C9F" w:rsidRDefault="00000000">
            <w:r>
              <w:rPr>
                <w:sz w:val="18"/>
              </w:rPr>
              <w:t>MODEL_PARAMS</w:t>
            </w:r>
          </w:p>
        </w:tc>
        <w:tc>
          <w:tcPr>
            <w:tcW w:w="7200" w:type="dxa"/>
          </w:tcPr>
          <w:p w14:paraId="0FB3899F" w14:textId="77777777" w:rsidR="00E25C9F" w:rsidRDefault="00000000">
            <w:r>
              <w:rPr>
                <w:sz w:val="18"/>
              </w:rPr>
              <w:t>Model constants: Hull-White mean reversion and vol, BSM dividend yield, GIRR curvature risk weight (±1.7%), SOFR fixing rate, etc.</w:t>
            </w:r>
          </w:p>
        </w:tc>
      </w:tr>
      <w:tr w:rsidR="00E25C9F" w14:paraId="461D965C" w14:textId="77777777">
        <w:tc>
          <w:tcPr>
            <w:tcW w:w="2592" w:type="dxa"/>
            <w:shd w:val="clear" w:color="auto" w:fill="EBF3FB"/>
          </w:tcPr>
          <w:p w14:paraId="7BB1441F" w14:textId="77777777" w:rsidR="00E25C9F" w:rsidRDefault="00000000">
            <w:r>
              <w:rPr>
                <w:sz w:val="18"/>
              </w:rPr>
              <w:t>RISK_WEIGHTS</w:t>
            </w:r>
          </w:p>
        </w:tc>
        <w:tc>
          <w:tcPr>
            <w:tcW w:w="7200" w:type="dxa"/>
            <w:shd w:val="clear" w:color="auto" w:fill="EBF3FB"/>
          </w:tcPr>
          <w:p w14:paraId="5A8F4A2D" w14:textId="77777777" w:rsidR="00E25C9F" w:rsidRDefault="00000000">
            <w:r>
              <w:rPr>
                <w:sz w:val="18"/>
              </w:rPr>
              <w:t>MAR21 risk weights by risk class and bucket</w:t>
            </w:r>
          </w:p>
        </w:tc>
      </w:tr>
      <w:tr w:rsidR="00E25C9F" w14:paraId="09DBEADB" w14:textId="77777777">
        <w:tc>
          <w:tcPr>
            <w:tcW w:w="2592" w:type="dxa"/>
          </w:tcPr>
          <w:p w14:paraId="781E247B" w14:textId="77777777" w:rsidR="00E25C9F" w:rsidRDefault="00000000">
            <w:r>
              <w:rPr>
                <w:sz w:val="18"/>
              </w:rPr>
              <w:t>CORRELATIONS</w:t>
            </w:r>
          </w:p>
        </w:tc>
        <w:tc>
          <w:tcPr>
            <w:tcW w:w="7200" w:type="dxa"/>
          </w:tcPr>
          <w:p w14:paraId="376A7374" w14:textId="77777777" w:rsidR="00E25C9F" w:rsidRDefault="00000000">
            <w:r>
              <w:rPr>
                <w:sz w:val="18"/>
              </w:rPr>
              <w:t>Intra-bucket and inter-bucket correlation parameters</w:t>
            </w:r>
          </w:p>
        </w:tc>
      </w:tr>
      <w:tr w:rsidR="00E25C9F" w14:paraId="7CB18135" w14:textId="77777777">
        <w:tc>
          <w:tcPr>
            <w:tcW w:w="2592" w:type="dxa"/>
            <w:shd w:val="clear" w:color="auto" w:fill="EBF3FB"/>
          </w:tcPr>
          <w:p w14:paraId="54CD927F" w14:textId="77777777" w:rsidR="00E25C9F" w:rsidRDefault="00000000">
            <w:r>
              <w:rPr>
                <w:sz w:val="18"/>
              </w:rPr>
              <w:t>TRANCHE_SPREADS</w:t>
            </w:r>
          </w:p>
        </w:tc>
        <w:tc>
          <w:tcPr>
            <w:tcW w:w="7200" w:type="dxa"/>
            <w:shd w:val="clear" w:color="auto" w:fill="EBF3FB"/>
          </w:tcPr>
          <w:p w14:paraId="6D7A0227" w14:textId="77777777" w:rsidR="00E25C9F" w:rsidRDefault="00000000">
            <w:r>
              <w:rPr>
                <w:sz w:val="18"/>
              </w:rPr>
              <w:t>Rating × seniority spread table for securitisation Level 3 construction</w:t>
            </w:r>
          </w:p>
        </w:tc>
      </w:tr>
      <w:tr w:rsidR="00E25C9F" w14:paraId="019844AE" w14:textId="77777777">
        <w:tc>
          <w:tcPr>
            <w:tcW w:w="2592" w:type="dxa"/>
          </w:tcPr>
          <w:p w14:paraId="40B6D5F3" w14:textId="77777777" w:rsidR="00E25C9F" w:rsidRDefault="00000000">
            <w:r>
              <w:rPr>
                <w:sz w:val="18"/>
              </w:rPr>
              <w:t>WAL_ASSUMPTIONS</w:t>
            </w:r>
          </w:p>
        </w:tc>
        <w:tc>
          <w:tcPr>
            <w:tcW w:w="7200" w:type="dxa"/>
          </w:tcPr>
          <w:p w14:paraId="413AA351" w14:textId="77777777" w:rsidR="00E25C9F" w:rsidRDefault="00000000">
            <w:r>
              <w:rPr>
                <w:sz w:val="18"/>
              </w:rPr>
              <w:t>Weighted average life factors by pool type (RMBS / CMBS / CLO)</w:t>
            </w:r>
          </w:p>
        </w:tc>
      </w:tr>
      <w:tr w:rsidR="00E25C9F" w14:paraId="5D5008CC" w14:textId="77777777">
        <w:tc>
          <w:tcPr>
            <w:tcW w:w="2592" w:type="dxa"/>
            <w:shd w:val="clear" w:color="auto" w:fill="EBF3FB"/>
          </w:tcPr>
          <w:p w14:paraId="498F6A0D" w14:textId="77777777" w:rsidR="00E25C9F" w:rsidRDefault="00000000">
            <w:r>
              <w:rPr>
                <w:sz w:val="18"/>
              </w:rPr>
              <w:t>SEC_LEVERAGE_PARAMS</w:t>
            </w:r>
          </w:p>
        </w:tc>
        <w:tc>
          <w:tcPr>
            <w:tcW w:w="7200" w:type="dxa"/>
            <w:shd w:val="clear" w:color="auto" w:fill="EBF3FB"/>
          </w:tcPr>
          <w:p w14:paraId="1DE46053" w14:textId="77777777" w:rsidR="00E25C9F" w:rsidRDefault="00000000">
            <w:r>
              <w:rPr>
                <w:sz w:val="18"/>
              </w:rPr>
              <w:t>Securitisation leverage and tranche sizing parameters</w:t>
            </w:r>
          </w:p>
        </w:tc>
      </w:tr>
    </w:tbl>
    <w:p w14:paraId="626E603C" w14:textId="77777777" w:rsidR="00E25C9F" w:rsidRDefault="00E25C9F"/>
    <w:p w14:paraId="3F6ECDBD" w14:textId="77777777" w:rsidR="00E25C9F" w:rsidRDefault="00000000">
      <w:r>
        <w:br w:type="page"/>
      </w:r>
    </w:p>
    <w:p w14:paraId="18D7B3BD" w14:textId="77777777" w:rsidR="00E25C9F" w:rsidRDefault="00000000">
      <w:pPr>
        <w:pStyle w:val="Heading1"/>
      </w:pPr>
      <w:r>
        <w:rPr>
          <w:color w:val="1F4E79"/>
        </w:rPr>
        <w:lastRenderedPageBreak/>
        <w:t>4.  Market Curves</w:t>
      </w:r>
    </w:p>
    <w:p w14:paraId="2617189A" w14:textId="77777777" w:rsidR="00E25C9F" w:rsidRDefault="00000000">
      <w:r>
        <w:rPr>
          <w:sz w:val="20"/>
        </w:rPr>
        <w:t>All curves are loaded from the market data snapshot, interpolated linearly to FRTB-prescribed tenor pillars, and used to build QuantLib YieldTermStructureHandle objects for efficient repricing during bump loops.  Three distinct GBP curves are used, each with a separate and non-overlapping role in the calculations.</w:t>
      </w:r>
    </w:p>
    <w:p w14:paraId="5F179599" w14:textId="77777777" w:rsidR="00E25C9F" w:rsidRDefault="00E25C9F"/>
    <w:tbl>
      <w:tblPr>
        <w:tblStyle w:val="TableGrid"/>
        <w:tblW w:w="0" w:type="auto"/>
        <w:tblLook w:val="04A0" w:firstRow="1" w:lastRow="0" w:firstColumn="1" w:lastColumn="0" w:noHBand="0" w:noVBand="1"/>
      </w:tblPr>
      <w:tblGrid>
        <w:gridCol w:w="1993"/>
        <w:gridCol w:w="2154"/>
        <w:gridCol w:w="2299"/>
        <w:gridCol w:w="3274"/>
      </w:tblGrid>
      <w:tr w:rsidR="00E25C9F" w14:paraId="6555985E" w14:textId="77777777">
        <w:tc>
          <w:tcPr>
            <w:tcW w:w="2016" w:type="dxa"/>
            <w:shd w:val="clear" w:color="auto" w:fill="1F4E79"/>
          </w:tcPr>
          <w:p w14:paraId="26D2FDA1" w14:textId="77777777" w:rsidR="00E25C9F" w:rsidRDefault="00000000">
            <w:r>
              <w:rPr>
                <w:b/>
                <w:color w:val="FFFFFF"/>
                <w:sz w:val="18"/>
              </w:rPr>
              <w:t>Curve</w:t>
            </w:r>
          </w:p>
        </w:tc>
        <w:tc>
          <w:tcPr>
            <w:tcW w:w="2160" w:type="dxa"/>
            <w:shd w:val="clear" w:color="auto" w:fill="1F4E79"/>
          </w:tcPr>
          <w:p w14:paraId="0758C450" w14:textId="77777777" w:rsidR="00E25C9F" w:rsidRDefault="00000000">
            <w:r>
              <w:rPr>
                <w:b/>
                <w:color w:val="FFFFFF"/>
                <w:sz w:val="18"/>
              </w:rPr>
              <w:t>Source</w:t>
            </w:r>
          </w:p>
        </w:tc>
        <w:tc>
          <w:tcPr>
            <w:tcW w:w="2304" w:type="dxa"/>
            <w:shd w:val="clear" w:color="auto" w:fill="1F4E79"/>
          </w:tcPr>
          <w:p w14:paraId="736FD4BA" w14:textId="77777777" w:rsidR="00E25C9F" w:rsidRDefault="00000000">
            <w:r>
              <w:rPr>
                <w:b/>
                <w:color w:val="FFFFFF"/>
                <w:sz w:val="18"/>
              </w:rPr>
              <w:t>QuantLib Handle</w:t>
            </w:r>
          </w:p>
        </w:tc>
        <w:tc>
          <w:tcPr>
            <w:tcW w:w="3312" w:type="dxa"/>
            <w:shd w:val="clear" w:color="auto" w:fill="1F4E79"/>
          </w:tcPr>
          <w:p w14:paraId="2440CF18" w14:textId="77777777" w:rsidR="00E25C9F" w:rsidRDefault="00000000">
            <w:r>
              <w:rPr>
                <w:b/>
                <w:color w:val="FFFFFF"/>
                <w:sz w:val="18"/>
              </w:rPr>
              <w:t>Role in Calculations</w:t>
            </w:r>
          </w:p>
        </w:tc>
      </w:tr>
      <w:tr w:rsidR="00E25C9F" w14:paraId="231F3EDC" w14:textId="77777777">
        <w:tc>
          <w:tcPr>
            <w:tcW w:w="2016" w:type="dxa"/>
            <w:shd w:val="clear" w:color="auto" w:fill="EBF3FB"/>
          </w:tcPr>
          <w:p w14:paraId="1FC34762" w14:textId="77777777" w:rsidR="00E25C9F" w:rsidRDefault="00000000">
            <w:r>
              <w:rPr>
                <w:sz w:val="18"/>
              </w:rPr>
              <w:t>USD SOFR</w:t>
            </w:r>
          </w:p>
        </w:tc>
        <w:tc>
          <w:tcPr>
            <w:tcW w:w="2160" w:type="dxa"/>
            <w:shd w:val="clear" w:color="auto" w:fill="EBF3FB"/>
          </w:tcPr>
          <w:p w14:paraId="21965066" w14:textId="77777777" w:rsidR="00E25C9F" w:rsidRDefault="00000000">
            <w:r>
              <w:rPr>
                <w:sz w:val="18"/>
              </w:rPr>
              <w:t>SOFR_1M to SOFR_30Y columns (market snapshot)</w:t>
            </w:r>
          </w:p>
        </w:tc>
        <w:tc>
          <w:tcPr>
            <w:tcW w:w="2304" w:type="dxa"/>
            <w:shd w:val="clear" w:color="auto" w:fill="EBF3FB"/>
          </w:tcPr>
          <w:p w14:paraId="1E970BB5" w14:textId="77777777" w:rsidR="00E25C9F" w:rsidRDefault="00000000">
            <w:r>
              <w:rPr>
                <w:sz w:val="18"/>
              </w:rPr>
              <w:t>mkt["usd_handle"]</w:t>
            </w:r>
          </w:p>
        </w:tc>
        <w:tc>
          <w:tcPr>
            <w:tcW w:w="3312" w:type="dxa"/>
            <w:shd w:val="clear" w:color="auto" w:fill="EBF3FB"/>
          </w:tcPr>
          <w:p w14:paraId="23A8F081" w14:textId="77777777" w:rsidR="00E25C9F" w:rsidRDefault="00000000">
            <w:r>
              <w:rPr>
                <w:sz w:val="18"/>
              </w:rPr>
              <w:t>Discounting for all USD-denominated instruments (government bonds, corporate bonds, callable bonds, securitisations, SOFR floating legs, XCcy USD leg).  Bumped tenor by tenor for USD GIRR delta [MAR21.19].</w:t>
            </w:r>
          </w:p>
        </w:tc>
      </w:tr>
      <w:tr w:rsidR="00E25C9F" w14:paraId="4D3EFA8E" w14:textId="77777777">
        <w:tc>
          <w:tcPr>
            <w:tcW w:w="2016" w:type="dxa"/>
          </w:tcPr>
          <w:p w14:paraId="00BB4808" w14:textId="77777777" w:rsidR="00E25C9F" w:rsidRDefault="00000000">
            <w:r>
              <w:rPr>
                <w:sz w:val="18"/>
              </w:rPr>
              <w:t>GBP SONIA</w:t>
            </w:r>
          </w:p>
        </w:tc>
        <w:tc>
          <w:tcPr>
            <w:tcW w:w="2160" w:type="dxa"/>
          </w:tcPr>
          <w:p w14:paraId="2BC700AC" w14:textId="77777777" w:rsidR="00E25C9F" w:rsidRDefault="00000000">
            <w:r>
              <w:rPr>
                <w:sz w:val="18"/>
              </w:rPr>
              <w:t>Sheet: GBP_Curves, SONIA section</w:t>
            </w:r>
          </w:p>
        </w:tc>
        <w:tc>
          <w:tcPr>
            <w:tcW w:w="2304" w:type="dxa"/>
          </w:tcPr>
          <w:p w14:paraId="0C718EF2" w14:textId="77777777" w:rsidR="00E25C9F" w:rsidRDefault="00000000">
            <w:r>
              <w:rPr>
                <w:sz w:val="18"/>
              </w:rPr>
              <w:t>mkt["gbp_handle"]</w:t>
            </w:r>
          </w:p>
        </w:tc>
        <w:tc>
          <w:tcPr>
            <w:tcW w:w="3312" w:type="dxa"/>
          </w:tcPr>
          <w:p w14:paraId="7B858B53" w14:textId="77777777" w:rsidR="00E25C9F" w:rsidRDefault="00000000">
            <w:r>
              <w:rPr>
                <w:sz w:val="18"/>
              </w:rPr>
              <w:t>Discounting for all GBP instruments including IL Gilts (DF_nominal).  Bumped tenor by tenor for GBP GIRR delta on XCcy GBP leg and non-IL GBP bonds [MAR21.19].  SONIA is the FRTB-designated GBP risk-free rate post-LIBOR reform.</w:t>
            </w:r>
          </w:p>
        </w:tc>
      </w:tr>
      <w:tr w:rsidR="00E25C9F" w14:paraId="34E9B5D1" w14:textId="77777777">
        <w:tc>
          <w:tcPr>
            <w:tcW w:w="2016" w:type="dxa"/>
            <w:shd w:val="clear" w:color="auto" w:fill="EBF3FB"/>
          </w:tcPr>
          <w:p w14:paraId="041F0483" w14:textId="77777777" w:rsidR="00E25C9F" w:rsidRDefault="00000000">
            <w:r>
              <w:rPr>
                <w:sz w:val="18"/>
              </w:rPr>
              <w:t>GBP Real Gilt</w:t>
            </w:r>
          </w:p>
        </w:tc>
        <w:tc>
          <w:tcPr>
            <w:tcW w:w="2160" w:type="dxa"/>
            <w:shd w:val="clear" w:color="auto" w:fill="EBF3FB"/>
          </w:tcPr>
          <w:p w14:paraId="34FCD0C9" w14:textId="77777777" w:rsidR="00E25C9F" w:rsidRDefault="00000000">
            <w:r>
              <w:rPr>
                <w:sz w:val="18"/>
              </w:rPr>
              <w:t>Sheet: GBP_Curves, Real Yield section</w:t>
            </w:r>
          </w:p>
        </w:tc>
        <w:tc>
          <w:tcPr>
            <w:tcW w:w="2304" w:type="dxa"/>
            <w:shd w:val="clear" w:color="auto" w:fill="EBF3FB"/>
          </w:tcPr>
          <w:p w14:paraId="61E27586" w14:textId="77777777" w:rsidR="00E25C9F" w:rsidRDefault="00000000">
            <w:r>
              <w:rPr>
                <w:sz w:val="18"/>
              </w:rPr>
              <w:t>mkt["gbp_real_handle"]</w:t>
            </w:r>
          </w:p>
        </w:tc>
        <w:tc>
          <w:tcPr>
            <w:tcW w:w="3312" w:type="dxa"/>
            <w:shd w:val="clear" w:color="auto" w:fill="EBF3FB"/>
          </w:tcPr>
          <w:p w14:paraId="47C392F6" w14:textId="77777777" w:rsidR="00E25C9F" w:rsidRDefault="00000000">
            <w:r>
              <w:rPr>
                <w:sz w:val="18"/>
              </w:rPr>
              <w:t>Discounting for IL Gilt real cash flows under Method B (GIRR delta).  Bumped tenor by tenor for IL Gilt real rate PV01.  Also used as the real rate input for breakeven derivation.</w:t>
            </w:r>
          </w:p>
        </w:tc>
      </w:tr>
      <w:tr w:rsidR="00E25C9F" w14:paraId="4DF5054B" w14:textId="77777777">
        <w:tc>
          <w:tcPr>
            <w:tcW w:w="2016" w:type="dxa"/>
          </w:tcPr>
          <w:p w14:paraId="04F0F396" w14:textId="77777777" w:rsidR="00E25C9F" w:rsidRDefault="00000000">
            <w:r>
              <w:rPr>
                <w:sz w:val="18"/>
              </w:rPr>
              <w:t>GBP Nominal Gilt</w:t>
            </w:r>
          </w:p>
        </w:tc>
        <w:tc>
          <w:tcPr>
            <w:tcW w:w="2160" w:type="dxa"/>
          </w:tcPr>
          <w:p w14:paraId="2ABD811C" w14:textId="77777777" w:rsidR="00E25C9F" w:rsidRDefault="00000000">
            <w:r>
              <w:rPr>
                <w:sz w:val="18"/>
              </w:rPr>
              <w:t>Sheet: GBP_Curves, Nominal section</w:t>
            </w:r>
          </w:p>
        </w:tc>
        <w:tc>
          <w:tcPr>
            <w:tcW w:w="2304" w:type="dxa"/>
          </w:tcPr>
          <w:p w14:paraId="430ECAD1" w14:textId="77777777" w:rsidR="00E25C9F" w:rsidRDefault="00000000">
            <w:r>
              <w:rPr>
                <w:sz w:val="18"/>
              </w:rPr>
              <w:t>No handle — rates dict only</w:t>
            </w:r>
          </w:p>
        </w:tc>
        <w:tc>
          <w:tcPr>
            <w:tcW w:w="3312" w:type="dxa"/>
          </w:tcPr>
          <w:p w14:paraId="29877DE2" w14:textId="77777777" w:rsidR="00E25C9F" w:rsidRDefault="00000000">
            <w:r>
              <w:rPr>
                <w:sz w:val="18"/>
              </w:rPr>
              <w:t>Breakeven inflation derivation only: π(t) = nominal gilt(t) − real gilt(t).  Standard DMO/BoE methodology.  Not used for discounting anywhere.</w:t>
            </w:r>
          </w:p>
        </w:tc>
      </w:tr>
      <w:tr w:rsidR="00E25C9F" w14:paraId="46E3FFA4" w14:textId="77777777">
        <w:tc>
          <w:tcPr>
            <w:tcW w:w="2016" w:type="dxa"/>
            <w:shd w:val="clear" w:color="auto" w:fill="EBF3FB"/>
          </w:tcPr>
          <w:p w14:paraId="4BD8DEF2" w14:textId="77777777" w:rsidR="00E25C9F" w:rsidRDefault="00000000">
            <w:r>
              <w:rPr>
                <w:sz w:val="18"/>
              </w:rPr>
              <w:t>OAS / Credit Spreads</w:t>
            </w:r>
          </w:p>
        </w:tc>
        <w:tc>
          <w:tcPr>
            <w:tcW w:w="2160" w:type="dxa"/>
            <w:shd w:val="clear" w:color="auto" w:fill="EBF3FB"/>
          </w:tcPr>
          <w:p w14:paraId="59EDB571" w14:textId="77777777" w:rsidR="00E25C9F" w:rsidRDefault="00000000">
            <w:r>
              <w:rPr>
                <w:sz w:val="18"/>
              </w:rPr>
              <w:t>Rating columns + Issuer_Credit_Curves sheet</w:t>
            </w:r>
          </w:p>
        </w:tc>
        <w:tc>
          <w:tcPr>
            <w:tcW w:w="2304" w:type="dxa"/>
            <w:shd w:val="clear" w:color="auto" w:fill="EBF3FB"/>
          </w:tcPr>
          <w:p w14:paraId="0F568D7D" w14:textId="77777777" w:rsidR="00E25C9F" w:rsidRDefault="00000000">
            <w:r>
              <w:rPr>
                <w:sz w:val="18"/>
              </w:rPr>
              <w:t>Applied as flat or term spread over risk-free</w:t>
            </w:r>
          </w:p>
        </w:tc>
        <w:tc>
          <w:tcPr>
            <w:tcW w:w="3312" w:type="dxa"/>
            <w:shd w:val="clear" w:color="auto" w:fill="EBF3FB"/>
          </w:tcPr>
          <w:p w14:paraId="067EBB4C" w14:textId="77777777" w:rsidR="00E25C9F" w:rsidRDefault="00000000">
            <w:r>
              <w:rPr>
                <w:sz w:val="18"/>
              </w:rPr>
              <w:t>Credit spread for CSR delta calculations.  Issuer-specific curves used where available; flat OAS by rating used as fallback.</w:t>
            </w:r>
          </w:p>
        </w:tc>
      </w:tr>
    </w:tbl>
    <w:p w14:paraId="33D316CA" w14:textId="77777777" w:rsidR="00E25C9F" w:rsidRDefault="00E25C9F"/>
    <w:p w14:paraId="441DFF8D" w14:textId="77777777" w:rsidR="00E25C9F" w:rsidRDefault="00000000">
      <w:r>
        <w:rPr>
          <w:i/>
          <w:sz w:val="20"/>
        </w:rPr>
        <w:t>All curves are snapped to FRTB tenor pillars before any calculation.  This means no non-standard tenors (e.g. 7Y) appear in the sensitivity output — only the MAR21-prescribed pillars (0.25Y, 0.5Y, 1Y, 2Y, 3Y, 5Y, 10Y, 15Y, 20Y, 30Y for GIRR).</w:t>
      </w:r>
    </w:p>
    <w:p w14:paraId="4DE19897" w14:textId="77777777" w:rsidR="00E25C9F" w:rsidRDefault="00E25C9F"/>
    <w:p w14:paraId="62A7C6EC" w14:textId="77777777" w:rsidR="00E25C9F" w:rsidRDefault="00000000">
      <w:r>
        <w:br w:type="page"/>
      </w:r>
    </w:p>
    <w:p w14:paraId="5987456B" w14:textId="77777777" w:rsidR="00E25C9F" w:rsidRDefault="00000000">
      <w:pPr>
        <w:pStyle w:val="Heading1"/>
      </w:pPr>
      <w:r>
        <w:rPr>
          <w:color w:val="1F4E79"/>
        </w:rPr>
        <w:lastRenderedPageBreak/>
        <w:t>5.  Instrument Types and Sensitivities Calculated</w:t>
      </w:r>
    </w:p>
    <w:p w14:paraId="357EF31D" w14:textId="77777777" w:rsidR="00E25C9F" w:rsidRDefault="00000000">
      <w:r>
        <w:rPr>
          <w:sz w:val="20"/>
        </w:rPr>
        <w:t>The orchestrator classifies each portfolio row into one of nine instrument types using security name, risk class, and position-type fields.  Each type is routed to its dedicated calculator function(s) in sensitivity_calc.py.  The table below summarises what is computed for each type and the relevant MAR21 article.</w:t>
      </w:r>
    </w:p>
    <w:p w14:paraId="62415FD2" w14:textId="77777777" w:rsidR="00E25C9F" w:rsidRDefault="00E25C9F"/>
    <w:tbl>
      <w:tblPr>
        <w:tblStyle w:val="TableGrid"/>
        <w:tblW w:w="0" w:type="auto"/>
        <w:tblLook w:val="04A0" w:firstRow="1" w:lastRow="0" w:firstColumn="1" w:lastColumn="0" w:noHBand="0" w:noVBand="1"/>
      </w:tblPr>
      <w:tblGrid>
        <w:gridCol w:w="2503"/>
        <w:gridCol w:w="2622"/>
        <w:gridCol w:w="3148"/>
        <w:gridCol w:w="1447"/>
      </w:tblGrid>
      <w:tr w:rsidR="00E25C9F" w14:paraId="59DC7FFF" w14:textId="77777777">
        <w:tc>
          <w:tcPr>
            <w:tcW w:w="2160" w:type="dxa"/>
            <w:shd w:val="clear" w:color="auto" w:fill="1F4E79"/>
          </w:tcPr>
          <w:p w14:paraId="0105F5A7" w14:textId="77777777" w:rsidR="00E25C9F" w:rsidRDefault="00000000">
            <w:r>
              <w:rPr>
                <w:b/>
                <w:color w:val="FFFFFF"/>
                <w:sz w:val="18"/>
              </w:rPr>
              <w:t>Instrument Type</w:t>
            </w:r>
          </w:p>
        </w:tc>
        <w:tc>
          <w:tcPr>
            <w:tcW w:w="3888" w:type="dxa"/>
            <w:shd w:val="clear" w:color="auto" w:fill="1F4E79"/>
          </w:tcPr>
          <w:p w14:paraId="5CADAC88" w14:textId="77777777" w:rsidR="00E25C9F" w:rsidRDefault="00000000">
            <w:r>
              <w:rPr>
                <w:b/>
                <w:color w:val="FFFFFF"/>
                <w:sz w:val="18"/>
              </w:rPr>
              <w:t>Sensitivities Computed</w:t>
            </w:r>
          </w:p>
        </w:tc>
        <w:tc>
          <w:tcPr>
            <w:tcW w:w="2448" w:type="dxa"/>
            <w:shd w:val="clear" w:color="auto" w:fill="1F4E79"/>
          </w:tcPr>
          <w:p w14:paraId="0DC0C556" w14:textId="77777777" w:rsidR="00E25C9F" w:rsidRDefault="00000000">
            <w:r>
              <w:rPr>
                <w:b/>
                <w:color w:val="FFFFFF"/>
                <w:sz w:val="18"/>
              </w:rPr>
              <w:t>Output Columns</w:t>
            </w:r>
          </w:p>
        </w:tc>
        <w:tc>
          <w:tcPr>
            <w:tcW w:w="1296" w:type="dxa"/>
            <w:shd w:val="clear" w:color="auto" w:fill="1F4E79"/>
          </w:tcPr>
          <w:p w14:paraId="375F30B6" w14:textId="77777777" w:rsidR="00E25C9F" w:rsidRDefault="00000000">
            <w:r>
              <w:rPr>
                <w:b/>
                <w:color w:val="FFFFFF"/>
                <w:sz w:val="18"/>
              </w:rPr>
              <w:t>MAR21 Ref</w:t>
            </w:r>
          </w:p>
        </w:tc>
      </w:tr>
      <w:tr w:rsidR="00E25C9F" w14:paraId="58B57BBF" w14:textId="77777777">
        <w:tc>
          <w:tcPr>
            <w:tcW w:w="2160" w:type="dxa"/>
            <w:shd w:val="clear" w:color="auto" w:fill="EBF3FB"/>
          </w:tcPr>
          <w:p w14:paraId="7B273738" w14:textId="77777777" w:rsidR="00E25C9F" w:rsidRDefault="00000000">
            <w:r>
              <w:rPr>
                <w:sz w:val="18"/>
              </w:rPr>
              <w:t>Government Bond</w:t>
            </w:r>
            <w:r>
              <w:rPr>
                <w:sz w:val="18"/>
              </w:rPr>
              <w:br/>
              <w:t>(GOV_BOND)</w:t>
            </w:r>
          </w:p>
        </w:tc>
        <w:tc>
          <w:tcPr>
            <w:tcW w:w="3888" w:type="dxa"/>
            <w:shd w:val="clear" w:color="auto" w:fill="EBF3FB"/>
          </w:tcPr>
          <w:p w14:paraId="2A7E5A87" w14:textId="77777777" w:rsidR="00E25C9F" w:rsidRDefault="00000000">
            <w:r>
              <w:rPr>
                <w:sz w:val="18"/>
              </w:rPr>
              <w:t>GIRR Delta: tenor-by-tenor PV01 on USD SOFR curve</w:t>
            </w:r>
          </w:p>
        </w:tc>
        <w:tc>
          <w:tcPr>
            <w:tcW w:w="2448" w:type="dxa"/>
            <w:shd w:val="clear" w:color="auto" w:fill="EBF3FB"/>
          </w:tcPr>
          <w:p w14:paraId="4C63B832" w14:textId="77777777" w:rsidR="00E25C9F" w:rsidRDefault="00000000">
            <w:r>
              <w:rPr>
                <w:sz w:val="18"/>
              </w:rPr>
              <w:t>GIRR_USD_0.25Y … GIRR_USD_30.0Y</w:t>
            </w:r>
          </w:p>
        </w:tc>
        <w:tc>
          <w:tcPr>
            <w:tcW w:w="1296" w:type="dxa"/>
            <w:shd w:val="clear" w:color="auto" w:fill="EBF3FB"/>
          </w:tcPr>
          <w:p w14:paraId="289E371F" w14:textId="77777777" w:rsidR="00E25C9F" w:rsidRDefault="00000000">
            <w:r>
              <w:rPr>
                <w:sz w:val="18"/>
              </w:rPr>
              <w:t>MAR21.19</w:t>
            </w:r>
          </w:p>
        </w:tc>
      </w:tr>
      <w:tr w:rsidR="00E25C9F" w14:paraId="137ED718" w14:textId="77777777">
        <w:tc>
          <w:tcPr>
            <w:tcW w:w="2160" w:type="dxa"/>
          </w:tcPr>
          <w:p w14:paraId="45594646" w14:textId="77777777" w:rsidR="00E25C9F" w:rsidRDefault="00000000">
            <w:r>
              <w:rPr>
                <w:sz w:val="18"/>
              </w:rPr>
              <w:t>Corporate Bond</w:t>
            </w:r>
            <w:r>
              <w:rPr>
                <w:sz w:val="18"/>
              </w:rPr>
              <w:br/>
              <w:t>(CORP_BOND)</w:t>
            </w:r>
          </w:p>
        </w:tc>
        <w:tc>
          <w:tcPr>
            <w:tcW w:w="3888" w:type="dxa"/>
          </w:tcPr>
          <w:p w14:paraId="0CE9B6E3" w14:textId="77777777" w:rsidR="00E25C9F" w:rsidRDefault="00000000">
            <w:r>
              <w:rPr>
                <w:sz w:val="18"/>
              </w:rPr>
              <w:t>GIRR Delta: tenor-by-tenor PV01 on USD/GBP risk-free curve</w:t>
            </w:r>
            <w:r>
              <w:rPr>
                <w:sz w:val="18"/>
              </w:rPr>
              <w:br/>
              <w:t>CSR Delta: CS01 on issuer credit spread curve per CSR tenor</w:t>
            </w:r>
          </w:p>
        </w:tc>
        <w:tc>
          <w:tcPr>
            <w:tcW w:w="2448" w:type="dxa"/>
          </w:tcPr>
          <w:p w14:paraId="7D19D291" w14:textId="77777777" w:rsidR="00E25C9F" w:rsidRDefault="00000000">
            <w:r>
              <w:rPr>
                <w:sz w:val="18"/>
              </w:rPr>
              <w:t>GIRR_USD_xY</w:t>
            </w:r>
            <w:r>
              <w:rPr>
                <w:sz w:val="18"/>
              </w:rPr>
              <w:br/>
              <w:t>CSR_NONSEC_{bucket}_{issuer}_xY</w:t>
            </w:r>
          </w:p>
        </w:tc>
        <w:tc>
          <w:tcPr>
            <w:tcW w:w="1296" w:type="dxa"/>
          </w:tcPr>
          <w:p w14:paraId="62AFF60A" w14:textId="77777777" w:rsidR="00E25C9F" w:rsidRDefault="00000000">
            <w:r>
              <w:rPr>
                <w:sz w:val="18"/>
              </w:rPr>
              <w:t>MAR21.19</w:t>
            </w:r>
            <w:r>
              <w:rPr>
                <w:sz w:val="18"/>
              </w:rPr>
              <w:br/>
              <w:t>MAR21.20</w:t>
            </w:r>
          </w:p>
        </w:tc>
      </w:tr>
      <w:tr w:rsidR="00E25C9F" w14:paraId="3E38F68B" w14:textId="77777777">
        <w:tc>
          <w:tcPr>
            <w:tcW w:w="2160" w:type="dxa"/>
            <w:shd w:val="clear" w:color="auto" w:fill="EBF3FB"/>
          </w:tcPr>
          <w:p w14:paraId="040E780F" w14:textId="77777777" w:rsidR="00E25C9F" w:rsidRDefault="00000000">
            <w:r>
              <w:rPr>
                <w:sz w:val="18"/>
              </w:rPr>
              <w:t>Callable Bond</w:t>
            </w:r>
            <w:r>
              <w:rPr>
                <w:sz w:val="18"/>
              </w:rPr>
              <w:br/>
              <w:t>(CALLABLE_BOND)</w:t>
            </w:r>
          </w:p>
        </w:tc>
        <w:tc>
          <w:tcPr>
            <w:tcW w:w="3888" w:type="dxa"/>
            <w:shd w:val="clear" w:color="auto" w:fill="EBF3FB"/>
          </w:tcPr>
          <w:p w14:paraId="3A207DBD" w14:textId="77777777" w:rsidR="00E25C9F" w:rsidRDefault="00000000">
            <w:r>
              <w:rPr>
                <w:sz w:val="18"/>
              </w:rPr>
              <w:t>GIRR Delta: Hull-White tree PV01 per tenor</w:t>
            </w:r>
            <w:r>
              <w:rPr>
                <w:sz w:val="18"/>
              </w:rPr>
              <w:br/>
              <w:t>CSR Delta: CS01 on issuer credit spread</w:t>
            </w:r>
            <w:r>
              <w:rPr>
                <w:sz w:val="18"/>
              </w:rPr>
              <w:br/>
              <w:t>GIRR Vega: sensitivity to implied vol shift at each vega tenor</w:t>
            </w:r>
            <w:r>
              <w:rPr>
                <w:sz w:val="18"/>
              </w:rPr>
              <w:br/>
              <w:t>GIRR Curvature: ±1.7% parallel shift on full curve</w:t>
            </w:r>
          </w:p>
        </w:tc>
        <w:tc>
          <w:tcPr>
            <w:tcW w:w="2448" w:type="dxa"/>
            <w:shd w:val="clear" w:color="auto" w:fill="EBF3FB"/>
          </w:tcPr>
          <w:p w14:paraId="0B848E89" w14:textId="77777777" w:rsidR="00E25C9F" w:rsidRDefault="00000000">
            <w:r>
              <w:rPr>
                <w:sz w:val="18"/>
              </w:rPr>
              <w:t>GIRR_USD_xY</w:t>
            </w:r>
            <w:r>
              <w:rPr>
                <w:sz w:val="18"/>
              </w:rPr>
              <w:br/>
              <w:t>CSR_NONSEC_{bucket}_xY</w:t>
            </w:r>
            <w:r>
              <w:rPr>
                <w:sz w:val="18"/>
              </w:rPr>
              <w:br/>
              <w:t>VEGA_GIRR_USD_xY</w:t>
            </w:r>
            <w:r>
              <w:rPr>
                <w:sz w:val="18"/>
              </w:rPr>
              <w:br/>
              <w:t>CURV_GIRR_USD_{+/-}</w:t>
            </w:r>
          </w:p>
        </w:tc>
        <w:tc>
          <w:tcPr>
            <w:tcW w:w="1296" w:type="dxa"/>
            <w:shd w:val="clear" w:color="auto" w:fill="EBF3FB"/>
          </w:tcPr>
          <w:p w14:paraId="775CCD32" w14:textId="77777777" w:rsidR="00E25C9F" w:rsidRDefault="00000000">
            <w:r>
              <w:rPr>
                <w:sz w:val="18"/>
              </w:rPr>
              <w:t>MAR21.19</w:t>
            </w:r>
            <w:r>
              <w:rPr>
                <w:sz w:val="18"/>
              </w:rPr>
              <w:br/>
              <w:t>MAR21.20</w:t>
            </w:r>
            <w:r>
              <w:rPr>
                <w:sz w:val="18"/>
              </w:rPr>
              <w:br/>
              <w:t>MAR21.25</w:t>
            </w:r>
            <w:r>
              <w:rPr>
                <w:sz w:val="18"/>
              </w:rPr>
              <w:br/>
              <w:t>MAR21.5</w:t>
            </w:r>
          </w:p>
        </w:tc>
      </w:tr>
      <w:tr w:rsidR="00E25C9F" w14:paraId="31411F0F" w14:textId="77777777">
        <w:tc>
          <w:tcPr>
            <w:tcW w:w="2160" w:type="dxa"/>
          </w:tcPr>
          <w:p w14:paraId="2A57043F" w14:textId="77777777" w:rsidR="00E25C9F" w:rsidRDefault="00000000">
            <w:r>
              <w:rPr>
                <w:sz w:val="18"/>
              </w:rPr>
              <w:t>Equity Spot</w:t>
            </w:r>
            <w:r>
              <w:rPr>
                <w:sz w:val="18"/>
              </w:rPr>
              <w:br/>
              <w:t>(EQUITY_SPOT)</w:t>
            </w:r>
          </w:p>
        </w:tc>
        <w:tc>
          <w:tcPr>
            <w:tcW w:w="3888" w:type="dxa"/>
          </w:tcPr>
          <w:p w14:paraId="674A9EE1" w14:textId="77777777" w:rsidR="00E25C9F" w:rsidRDefault="00000000">
            <w:r>
              <w:rPr>
                <w:sz w:val="18"/>
              </w:rPr>
              <w:t>Equity Delta: 1% relative bump on spot price = market value × 0.01 / 0.01</w:t>
            </w:r>
          </w:p>
        </w:tc>
        <w:tc>
          <w:tcPr>
            <w:tcW w:w="2448" w:type="dxa"/>
          </w:tcPr>
          <w:p w14:paraId="34BE0E35" w14:textId="77777777" w:rsidR="00E25C9F" w:rsidRDefault="00000000">
            <w:r>
              <w:rPr>
                <w:sz w:val="18"/>
              </w:rPr>
              <w:t>EQ_{bucket}_{ticker}</w:t>
            </w:r>
          </w:p>
        </w:tc>
        <w:tc>
          <w:tcPr>
            <w:tcW w:w="1296" w:type="dxa"/>
          </w:tcPr>
          <w:p w14:paraId="7A33D361" w14:textId="77777777" w:rsidR="00E25C9F" w:rsidRDefault="00000000">
            <w:r>
              <w:rPr>
                <w:sz w:val="18"/>
              </w:rPr>
              <w:t>MAR21.21</w:t>
            </w:r>
          </w:p>
        </w:tc>
      </w:tr>
      <w:tr w:rsidR="00E25C9F" w14:paraId="5E0AFEB1" w14:textId="77777777">
        <w:tc>
          <w:tcPr>
            <w:tcW w:w="2160" w:type="dxa"/>
            <w:shd w:val="clear" w:color="auto" w:fill="EBF3FB"/>
          </w:tcPr>
          <w:p w14:paraId="2A514ECE" w14:textId="77777777" w:rsidR="00E25C9F" w:rsidRDefault="00000000">
            <w:r>
              <w:rPr>
                <w:sz w:val="18"/>
              </w:rPr>
              <w:t>SPX Index Option</w:t>
            </w:r>
            <w:r>
              <w:rPr>
                <w:sz w:val="18"/>
              </w:rPr>
              <w:br/>
              <w:t>(SPX_OPTION)</w:t>
            </w:r>
          </w:p>
        </w:tc>
        <w:tc>
          <w:tcPr>
            <w:tcW w:w="3888" w:type="dxa"/>
            <w:shd w:val="clear" w:color="auto" w:fill="EBF3FB"/>
          </w:tcPr>
          <w:p w14:paraId="0C48EBD6" w14:textId="77777777" w:rsidR="00E25C9F" w:rsidRDefault="00000000">
            <w:r>
              <w:rPr>
                <w:sz w:val="18"/>
              </w:rPr>
              <w:t>Equity Delta: Black-Scholes delta × notional</w:t>
            </w:r>
            <w:r>
              <w:rPr>
                <w:sz w:val="18"/>
              </w:rPr>
              <w:br/>
              <w:t>Equity Vega: BSM vega × notional × vol surface bump</w:t>
            </w:r>
            <w:r>
              <w:rPr>
                <w:sz w:val="18"/>
              </w:rPr>
              <w:br/>
              <w:t>Equity Curvature: ±15% spot shift, full BSM reprice</w:t>
            </w:r>
          </w:p>
        </w:tc>
        <w:tc>
          <w:tcPr>
            <w:tcW w:w="2448" w:type="dxa"/>
            <w:shd w:val="clear" w:color="auto" w:fill="EBF3FB"/>
          </w:tcPr>
          <w:p w14:paraId="648C30A7" w14:textId="77777777" w:rsidR="00E25C9F" w:rsidRDefault="00000000">
            <w:r>
              <w:rPr>
                <w:sz w:val="18"/>
              </w:rPr>
              <w:t>EQ_SPX</w:t>
            </w:r>
            <w:r>
              <w:rPr>
                <w:sz w:val="18"/>
              </w:rPr>
              <w:br/>
              <w:t>VEGA_EQ_SPX_xY</w:t>
            </w:r>
            <w:r>
              <w:rPr>
                <w:sz w:val="18"/>
              </w:rPr>
              <w:br/>
              <w:t>CURV_EQ_SPX_{+/-}</w:t>
            </w:r>
          </w:p>
        </w:tc>
        <w:tc>
          <w:tcPr>
            <w:tcW w:w="1296" w:type="dxa"/>
            <w:shd w:val="clear" w:color="auto" w:fill="EBF3FB"/>
          </w:tcPr>
          <w:p w14:paraId="7133748B" w14:textId="77777777" w:rsidR="00E25C9F" w:rsidRDefault="00000000">
            <w:r>
              <w:rPr>
                <w:sz w:val="18"/>
              </w:rPr>
              <w:t>MAR21.21</w:t>
            </w:r>
            <w:r>
              <w:rPr>
                <w:sz w:val="18"/>
              </w:rPr>
              <w:br/>
              <w:t>MAR21.25</w:t>
            </w:r>
            <w:r>
              <w:rPr>
                <w:sz w:val="18"/>
              </w:rPr>
              <w:br/>
              <w:t>MAR21.5</w:t>
            </w:r>
          </w:p>
        </w:tc>
      </w:tr>
      <w:tr w:rsidR="00E25C9F" w14:paraId="1F67669B" w14:textId="77777777">
        <w:tc>
          <w:tcPr>
            <w:tcW w:w="2160" w:type="dxa"/>
          </w:tcPr>
          <w:p w14:paraId="66D9B26D" w14:textId="77777777" w:rsidR="00E25C9F" w:rsidRDefault="00000000">
            <w:r>
              <w:rPr>
                <w:sz w:val="18"/>
              </w:rPr>
              <w:t>Securitisation</w:t>
            </w:r>
            <w:r>
              <w:rPr>
                <w:sz w:val="18"/>
              </w:rPr>
              <w:br/>
              <w:t>(SECURITISATION)</w:t>
            </w:r>
          </w:p>
        </w:tc>
        <w:tc>
          <w:tcPr>
            <w:tcW w:w="3888" w:type="dxa"/>
          </w:tcPr>
          <w:p w14:paraId="489EEF8A" w14:textId="77777777" w:rsidR="00E25C9F" w:rsidRDefault="00000000">
            <w:r>
              <w:rPr>
                <w:sz w:val="18"/>
              </w:rPr>
              <w:t>CSR Sec Delta: tranche CS01 using Level 3 spread curves, WAL-derived tenor, GIRR fixed</w:t>
            </w:r>
            <w:r>
              <w:rPr>
                <w:sz w:val="18"/>
              </w:rPr>
              <w:br/>
              <w:t>GIRR Delta: PV01 on SOFR curve at WAL tenor</w:t>
            </w:r>
          </w:p>
        </w:tc>
        <w:tc>
          <w:tcPr>
            <w:tcW w:w="2448" w:type="dxa"/>
          </w:tcPr>
          <w:p w14:paraId="14586936" w14:textId="77777777" w:rsidR="00E25C9F" w:rsidRDefault="00000000">
            <w:r>
              <w:rPr>
                <w:sz w:val="18"/>
              </w:rPr>
              <w:t>CSR_SEC_NONCTP_{bucket}_{pool}_xY</w:t>
            </w:r>
            <w:r>
              <w:rPr>
                <w:sz w:val="18"/>
              </w:rPr>
              <w:br/>
              <w:t>GIRR_USD_xY</w:t>
            </w:r>
          </w:p>
        </w:tc>
        <w:tc>
          <w:tcPr>
            <w:tcW w:w="1296" w:type="dxa"/>
          </w:tcPr>
          <w:p w14:paraId="1EC8FB8F" w14:textId="77777777" w:rsidR="00E25C9F" w:rsidRDefault="00000000">
            <w:r>
              <w:rPr>
                <w:sz w:val="18"/>
              </w:rPr>
              <w:t>MAR21.10</w:t>
            </w:r>
            <w:r>
              <w:rPr>
                <w:sz w:val="18"/>
              </w:rPr>
              <w:br/>
              <w:t>MAR21.19</w:t>
            </w:r>
            <w:r>
              <w:rPr>
                <w:sz w:val="18"/>
              </w:rPr>
              <w:br/>
              <w:t>MAR21.20</w:t>
            </w:r>
          </w:p>
        </w:tc>
      </w:tr>
      <w:tr w:rsidR="00E25C9F" w14:paraId="5C64D238" w14:textId="77777777">
        <w:tc>
          <w:tcPr>
            <w:tcW w:w="2160" w:type="dxa"/>
            <w:shd w:val="clear" w:color="auto" w:fill="EBF3FB"/>
          </w:tcPr>
          <w:p w14:paraId="5CD810FD" w14:textId="77777777" w:rsidR="00E25C9F" w:rsidRDefault="00000000">
            <w:r>
              <w:rPr>
                <w:sz w:val="18"/>
              </w:rPr>
              <w:t>Commodity TRS Receive</w:t>
            </w:r>
            <w:r>
              <w:rPr>
                <w:sz w:val="18"/>
              </w:rPr>
              <w:br/>
              <w:t>(COMMODITY_TRS_RECEIVE)</w:t>
            </w:r>
          </w:p>
        </w:tc>
        <w:tc>
          <w:tcPr>
            <w:tcW w:w="3888" w:type="dxa"/>
            <w:shd w:val="clear" w:color="auto" w:fill="EBF3FB"/>
          </w:tcPr>
          <w:p w14:paraId="68109B17" w14:textId="77777777" w:rsidR="00E25C9F" w:rsidRDefault="00000000">
            <w:r>
              <w:rPr>
                <w:sz w:val="18"/>
              </w:rPr>
              <w:t>Commodity Delta: look-through to 25 BCOMTR constituents; each constituent delta = index weight × notional</w:t>
            </w:r>
          </w:p>
        </w:tc>
        <w:tc>
          <w:tcPr>
            <w:tcW w:w="2448" w:type="dxa"/>
            <w:shd w:val="clear" w:color="auto" w:fill="EBF3FB"/>
          </w:tcPr>
          <w:p w14:paraId="601AB1BF" w14:textId="77777777" w:rsidR="00E25C9F" w:rsidRDefault="00000000">
            <w:r>
              <w:rPr>
                <w:sz w:val="18"/>
              </w:rPr>
              <w:t>COMM_{sector}_{commodity}</w:t>
            </w:r>
          </w:p>
        </w:tc>
        <w:tc>
          <w:tcPr>
            <w:tcW w:w="1296" w:type="dxa"/>
            <w:shd w:val="clear" w:color="auto" w:fill="EBF3FB"/>
          </w:tcPr>
          <w:p w14:paraId="7B21D7E8" w14:textId="77777777" w:rsidR="00E25C9F" w:rsidRDefault="00000000">
            <w:r>
              <w:rPr>
                <w:sz w:val="18"/>
              </w:rPr>
              <w:t>MAR21.23</w:t>
            </w:r>
            <w:r>
              <w:rPr>
                <w:sz w:val="18"/>
              </w:rPr>
              <w:br/>
              <w:t>MAR21.34</w:t>
            </w:r>
          </w:p>
        </w:tc>
      </w:tr>
      <w:tr w:rsidR="00E25C9F" w14:paraId="5BB35719" w14:textId="77777777">
        <w:tc>
          <w:tcPr>
            <w:tcW w:w="2160" w:type="dxa"/>
          </w:tcPr>
          <w:p w14:paraId="22E1A0C3" w14:textId="77777777" w:rsidR="00E25C9F" w:rsidRDefault="00000000">
            <w:r>
              <w:rPr>
                <w:sz w:val="18"/>
              </w:rPr>
              <w:t>Commodity TRS SOFR Leg</w:t>
            </w:r>
            <w:r>
              <w:rPr>
                <w:sz w:val="18"/>
              </w:rPr>
              <w:br/>
              <w:t>(COMMODITY_TRS_SOFR)</w:t>
            </w:r>
          </w:p>
        </w:tc>
        <w:tc>
          <w:tcPr>
            <w:tcW w:w="3888" w:type="dxa"/>
          </w:tcPr>
          <w:p w14:paraId="44E11A54" w14:textId="77777777" w:rsidR="00E25C9F" w:rsidRDefault="00000000">
            <w:r>
              <w:rPr>
                <w:sz w:val="18"/>
              </w:rPr>
              <w:t>GIRR Delta: PV01 of SOFR floating leg at 0.25Y tenor (short-dated floating reset)</w:t>
            </w:r>
          </w:p>
        </w:tc>
        <w:tc>
          <w:tcPr>
            <w:tcW w:w="2448" w:type="dxa"/>
          </w:tcPr>
          <w:p w14:paraId="0ABBD8EB" w14:textId="77777777" w:rsidR="00E25C9F" w:rsidRDefault="00000000">
            <w:r>
              <w:rPr>
                <w:sz w:val="18"/>
              </w:rPr>
              <w:t>GIRR_USD_0.25Y</w:t>
            </w:r>
          </w:p>
        </w:tc>
        <w:tc>
          <w:tcPr>
            <w:tcW w:w="1296" w:type="dxa"/>
          </w:tcPr>
          <w:p w14:paraId="637D5F06" w14:textId="77777777" w:rsidR="00E25C9F" w:rsidRDefault="00000000">
            <w:r>
              <w:rPr>
                <w:sz w:val="18"/>
              </w:rPr>
              <w:t>MAR21.19</w:t>
            </w:r>
          </w:p>
        </w:tc>
      </w:tr>
      <w:tr w:rsidR="00E25C9F" w14:paraId="04FCB790" w14:textId="77777777">
        <w:tc>
          <w:tcPr>
            <w:tcW w:w="2160" w:type="dxa"/>
            <w:shd w:val="clear" w:color="auto" w:fill="EBF3FB"/>
          </w:tcPr>
          <w:p w14:paraId="0A2145D5" w14:textId="77777777" w:rsidR="00E25C9F" w:rsidRDefault="00000000">
            <w:r>
              <w:rPr>
                <w:sz w:val="18"/>
              </w:rPr>
              <w:t>XCcy Swap USD Leg</w:t>
            </w:r>
            <w:r>
              <w:rPr>
                <w:sz w:val="18"/>
              </w:rPr>
              <w:br/>
              <w:t>(XCCY_USD_LEG)</w:t>
            </w:r>
          </w:p>
        </w:tc>
        <w:tc>
          <w:tcPr>
            <w:tcW w:w="3888" w:type="dxa"/>
            <w:shd w:val="clear" w:color="auto" w:fill="EBF3FB"/>
          </w:tcPr>
          <w:p w14:paraId="3980B780" w14:textId="77777777" w:rsidR="00E25C9F" w:rsidRDefault="00000000">
            <w:r>
              <w:rPr>
                <w:sz w:val="18"/>
              </w:rPr>
              <w:t>GIRR Delta: tenor-by-tenor PV01 on USD SOFR curve using QuantLib FixedRateBond</w:t>
            </w:r>
          </w:p>
        </w:tc>
        <w:tc>
          <w:tcPr>
            <w:tcW w:w="2448" w:type="dxa"/>
            <w:shd w:val="clear" w:color="auto" w:fill="EBF3FB"/>
          </w:tcPr>
          <w:p w14:paraId="1A0C690B" w14:textId="77777777" w:rsidR="00E25C9F" w:rsidRDefault="00000000">
            <w:r>
              <w:rPr>
                <w:sz w:val="18"/>
              </w:rPr>
              <w:t>GIRR_USD_xY</w:t>
            </w:r>
          </w:p>
        </w:tc>
        <w:tc>
          <w:tcPr>
            <w:tcW w:w="1296" w:type="dxa"/>
            <w:shd w:val="clear" w:color="auto" w:fill="EBF3FB"/>
          </w:tcPr>
          <w:p w14:paraId="69267FAB" w14:textId="77777777" w:rsidR="00E25C9F" w:rsidRDefault="00000000">
            <w:r>
              <w:rPr>
                <w:sz w:val="18"/>
              </w:rPr>
              <w:t>MAR21.19</w:t>
            </w:r>
          </w:p>
        </w:tc>
      </w:tr>
      <w:tr w:rsidR="00E25C9F" w14:paraId="0980B489" w14:textId="77777777">
        <w:tc>
          <w:tcPr>
            <w:tcW w:w="2160" w:type="dxa"/>
          </w:tcPr>
          <w:p w14:paraId="6E1ACD20" w14:textId="77777777" w:rsidR="00E25C9F" w:rsidRDefault="00000000">
            <w:r>
              <w:rPr>
                <w:sz w:val="18"/>
              </w:rPr>
              <w:t>XCcy Swap GBP Leg</w:t>
            </w:r>
            <w:r>
              <w:rPr>
                <w:sz w:val="18"/>
              </w:rPr>
              <w:br/>
              <w:t>(XCCY_GBP_LEG)</w:t>
            </w:r>
          </w:p>
        </w:tc>
        <w:tc>
          <w:tcPr>
            <w:tcW w:w="3888" w:type="dxa"/>
          </w:tcPr>
          <w:p w14:paraId="153C3F36" w14:textId="77777777" w:rsidR="00E25C9F" w:rsidRDefault="00000000">
            <w:r>
              <w:rPr>
                <w:sz w:val="18"/>
              </w:rPr>
              <w:t>GIRR Delta: tenor-by-tenor PV01 on GBP SONIA curve</w:t>
            </w:r>
            <w:r>
              <w:rPr>
                <w:sz w:val="18"/>
              </w:rPr>
              <w:br/>
              <w:t>XCcy Basis Delta: flat +1bp parallel shift on GBP curve (basis quoted as flat spread over SONIA)</w:t>
            </w:r>
            <w:r>
              <w:rPr>
                <w:sz w:val="18"/>
              </w:rPr>
              <w:br/>
              <w:t>FX Delta: USD equivalent of GBP notional</w:t>
            </w:r>
          </w:p>
        </w:tc>
        <w:tc>
          <w:tcPr>
            <w:tcW w:w="2448" w:type="dxa"/>
          </w:tcPr>
          <w:p w14:paraId="4351B463" w14:textId="77777777" w:rsidR="00E25C9F" w:rsidRDefault="00000000">
            <w:r>
              <w:rPr>
                <w:sz w:val="18"/>
              </w:rPr>
              <w:t>GIRR_GBP_xY</w:t>
            </w:r>
            <w:r>
              <w:rPr>
                <w:sz w:val="18"/>
              </w:rPr>
              <w:br/>
              <w:t>GIRR_GBP_XCCY_BASIS</w:t>
            </w:r>
            <w:r>
              <w:rPr>
                <w:sz w:val="18"/>
              </w:rPr>
              <w:br/>
              <w:t>FX_GBP/USD</w:t>
            </w:r>
          </w:p>
        </w:tc>
        <w:tc>
          <w:tcPr>
            <w:tcW w:w="1296" w:type="dxa"/>
          </w:tcPr>
          <w:p w14:paraId="30821587" w14:textId="77777777" w:rsidR="00E25C9F" w:rsidRDefault="00000000">
            <w:r>
              <w:rPr>
                <w:sz w:val="18"/>
              </w:rPr>
              <w:t>MAR21.19</w:t>
            </w:r>
            <w:r>
              <w:rPr>
                <w:sz w:val="18"/>
              </w:rPr>
              <w:br/>
              <w:t>MAR21.8(3)</w:t>
            </w:r>
            <w:r>
              <w:rPr>
                <w:sz w:val="18"/>
              </w:rPr>
              <w:br/>
              <w:t>MAR21.24</w:t>
            </w:r>
          </w:p>
        </w:tc>
      </w:tr>
      <w:tr w:rsidR="00E25C9F" w14:paraId="19819AEB" w14:textId="77777777">
        <w:tc>
          <w:tcPr>
            <w:tcW w:w="2160" w:type="dxa"/>
            <w:shd w:val="clear" w:color="auto" w:fill="EBF3FB"/>
          </w:tcPr>
          <w:p w14:paraId="299AB31A" w14:textId="77777777" w:rsidR="00E25C9F" w:rsidRDefault="00000000">
            <w:r>
              <w:rPr>
                <w:sz w:val="18"/>
              </w:rPr>
              <w:t>IL Gilt</w:t>
            </w:r>
            <w:r>
              <w:rPr>
                <w:sz w:val="18"/>
              </w:rPr>
              <w:br/>
              <w:t>(IL_GILT)</w:t>
            </w:r>
          </w:p>
        </w:tc>
        <w:tc>
          <w:tcPr>
            <w:tcW w:w="3888" w:type="dxa"/>
            <w:shd w:val="clear" w:color="auto" w:fill="EBF3FB"/>
          </w:tcPr>
          <w:p w14:paraId="2ED5C34A" w14:textId="77777777" w:rsidR="00E25C9F" w:rsidRDefault="00000000">
            <w:r>
              <w:rPr>
                <w:sz w:val="18"/>
              </w:rPr>
              <w:t xml:space="preserve">GIRR Delta (real): tenor-by-tenor PV01 on GBP Real curve (Method B — real CF </w:t>
            </w:r>
            <w:r>
              <w:rPr>
                <w:sz w:val="18"/>
              </w:rPr>
              <w:lastRenderedPageBreak/>
              <w:t>discounted at real rates)</w:t>
            </w:r>
            <w:r>
              <w:rPr>
                <w:sz w:val="18"/>
              </w:rPr>
              <w:br/>
              <w:t>Inflation Sensitivity: parallel +1bp shift on breakeven π(t) with SONIA DFs fixed (Method A — single scalar per MAR21.8(b))</w:t>
            </w:r>
            <w:r>
              <w:rPr>
                <w:sz w:val="18"/>
              </w:rPr>
              <w:br/>
              <w:t>FX Delta: USD equivalent of GBP notional</w:t>
            </w:r>
          </w:p>
        </w:tc>
        <w:tc>
          <w:tcPr>
            <w:tcW w:w="2448" w:type="dxa"/>
            <w:shd w:val="clear" w:color="auto" w:fill="EBF3FB"/>
          </w:tcPr>
          <w:p w14:paraId="59B1B55D" w14:textId="77777777" w:rsidR="00E25C9F" w:rsidRDefault="00000000">
            <w:r>
              <w:rPr>
                <w:sz w:val="18"/>
              </w:rPr>
              <w:lastRenderedPageBreak/>
              <w:t>GIRR_GBP_xY</w:t>
            </w:r>
            <w:r>
              <w:rPr>
                <w:sz w:val="18"/>
              </w:rPr>
              <w:br/>
              <w:t>GIRR_GBP_INFLATION</w:t>
            </w:r>
            <w:r>
              <w:rPr>
                <w:sz w:val="18"/>
              </w:rPr>
              <w:br/>
              <w:t>FX_GBP/USD</w:t>
            </w:r>
          </w:p>
        </w:tc>
        <w:tc>
          <w:tcPr>
            <w:tcW w:w="1296" w:type="dxa"/>
            <w:shd w:val="clear" w:color="auto" w:fill="EBF3FB"/>
          </w:tcPr>
          <w:p w14:paraId="11879591" w14:textId="77777777" w:rsidR="00E25C9F" w:rsidRDefault="00000000">
            <w:r>
              <w:rPr>
                <w:sz w:val="18"/>
              </w:rPr>
              <w:t>MAR21.19</w:t>
            </w:r>
            <w:r>
              <w:rPr>
                <w:sz w:val="18"/>
              </w:rPr>
              <w:br/>
              <w:t>MAR21.8(b)(iii)</w:t>
            </w:r>
            <w:r>
              <w:rPr>
                <w:sz w:val="18"/>
              </w:rPr>
              <w:br/>
              <w:t>MAR21.24</w:t>
            </w:r>
          </w:p>
        </w:tc>
      </w:tr>
    </w:tbl>
    <w:p w14:paraId="1C20E88A" w14:textId="77777777" w:rsidR="00E25C9F" w:rsidRDefault="00E25C9F"/>
    <w:p w14:paraId="3585AE54" w14:textId="77777777" w:rsidR="00E25C9F" w:rsidRDefault="00000000">
      <w:r>
        <w:br w:type="page"/>
      </w:r>
    </w:p>
    <w:p w14:paraId="647DAF32" w14:textId="77777777" w:rsidR="00E25C9F" w:rsidRDefault="00000000">
      <w:pPr>
        <w:pStyle w:val="Heading1"/>
      </w:pPr>
      <w:r>
        <w:rPr>
          <w:color w:val="1F4E79"/>
        </w:rPr>
        <w:lastRenderedPageBreak/>
        <w:t>6.  Calculation Methods</w:t>
      </w:r>
    </w:p>
    <w:p w14:paraId="44B6F378" w14:textId="77777777" w:rsidR="00E25C9F" w:rsidRDefault="00000000">
      <w:pPr>
        <w:pStyle w:val="Heading2"/>
      </w:pPr>
      <w:r>
        <w:rPr>
          <w:color w:val="1F4E79"/>
        </w:rPr>
        <w:t>6.1  GIRR Delta — Bump and Reprice (PV01)</w:t>
      </w:r>
    </w:p>
    <w:p w14:paraId="39A7286C" w14:textId="77777777" w:rsidR="00E25C9F" w:rsidRDefault="00000000">
      <w:r>
        <w:rPr>
          <w:sz w:val="20"/>
        </w:rPr>
        <w:t>For all interest rate instruments, GIRR delta is calculated by bump-and-reprice: the relevant risk-free curve is shifted up by exactly 1 basis point (0.0001) at one FRTB tenor pillar at a time while all other tenors remain unchanged.  The bond or swap is repriced at the bumped curve using QuantLib, and the sensitivity is the change in present value divided by 0.0001:</w:t>
      </w:r>
    </w:p>
    <w:p w14:paraId="5CC68B4D" w14:textId="77777777" w:rsidR="00E25C9F" w:rsidRDefault="00000000">
      <w:pPr>
        <w:ind w:left="432"/>
      </w:pPr>
      <w:r>
        <w:rPr>
          <w:b/>
          <w:sz w:val="20"/>
        </w:rPr>
        <w:t xml:space="preserve">    GIRR_{ccy}_{t}Y  =  ( PV_bumped − PV_base ) / 0.0001</w:t>
      </w:r>
    </w:p>
    <w:p w14:paraId="47DB0188" w14:textId="77777777" w:rsidR="00E25C9F" w:rsidRDefault="00000000">
      <w:r>
        <w:rPr>
          <w:sz w:val="20"/>
        </w:rPr>
        <w:t>This produces one sensitivity value per FRTB tenor pillar per instrument, denominated in USD.  GBP-denominated sensitivities are converted to USD via the GBP/USD spot rate.</w:t>
      </w:r>
    </w:p>
    <w:p w14:paraId="37D6A236" w14:textId="77777777" w:rsidR="00E25C9F" w:rsidRDefault="00E25C9F"/>
    <w:p w14:paraId="4019C95C" w14:textId="77777777" w:rsidR="00E25C9F" w:rsidRDefault="00000000">
      <w:pPr>
        <w:pStyle w:val="Heading2"/>
      </w:pPr>
      <w:r>
        <w:rPr>
          <w:color w:val="1F4E79"/>
        </w:rPr>
        <w:t>6.2  CSR Delta — Credit Spread Sensitivity (CS01)</w:t>
      </w:r>
    </w:p>
    <w:p w14:paraId="384E9CCC" w14:textId="77777777" w:rsidR="00E25C9F" w:rsidRDefault="00000000">
      <w:r>
        <w:rPr>
          <w:sz w:val="20"/>
        </w:rPr>
        <w:t>Credit spread sensitivity (CS01) is computed analogously to GIRR: the issuer credit spread curve is shifted up by 1bp at each CSR tenor pillar (0.5Y, 1Y, 3Y, 5Y, 10Y).  The bond is repriced by discounting at the risk-free rate plus the bumped credit spread.  Issuer-specific term-structure spread curves are used where available from the market data snapshot; otherwise a flat OAS derived from the instrument's credit rating is used as a conservative proxy.</w:t>
      </w:r>
    </w:p>
    <w:p w14:paraId="3AE217CD" w14:textId="77777777" w:rsidR="00E25C9F" w:rsidRDefault="00000000">
      <w:pPr>
        <w:ind w:left="432"/>
      </w:pPr>
      <w:r>
        <w:rPr>
          <w:b/>
          <w:sz w:val="20"/>
        </w:rPr>
        <w:t xml:space="preserve">    CSR_{issuer}_{t}Y  =  ( PV_base_spread+1bp − PV_base ) / 0.0001</w:t>
      </w:r>
    </w:p>
    <w:p w14:paraId="0EB7D736" w14:textId="77777777" w:rsidR="00E25C9F" w:rsidRDefault="00E25C9F"/>
    <w:p w14:paraId="3DC7EDE3" w14:textId="77777777" w:rsidR="00E25C9F" w:rsidRDefault="00000000">
      <w:pPr>
        <w:pStyle w:val="Heading2"/>
      </w:pPr>
      <w:r>
        <w:rPr>
          <w:color w:val="1F4E79"/>
        </w:rPr>
        <w:t>6.3  Callable Bond — Hull-White Interest Rate Tree</w:t>
      </w:r>
    </w:p>
    <w:p w14:paraId="39FDEAF1" w14:textId="77777777" w:rsidR="00E25C9F" w:rsidRDefault="00000000">
      <w:r>
        <w:rPr>
          <w:sz w:val="20"/>
        </w:rPr>
        <w:t>Callable bonds contain an embedded call option that makes closed-form pricing invalid.  The system prices them using a Hull-White one-factor interest rate tree via QuantLib's CallableFixedRateBond.  The mean reversion speed and volatility are loaded from the config file.  For each bump, a new Hull-White model is calibrated to the bumped curve and the bond is repriced on the tree.  This correctly captures the option-adjusted sensitivity, including the negative convexity effect near the call boundary.</w:t>
      </w:r>
    </w:p>
    <w:p w14:paraId="5D2AF258" w14:textId="77777777" w:rsidR="00E25C9F" w:rsidRDefault="00000000">
      <w:r>
        <w:rPr>
          <w:sz w:val="20"/>
        </w:rPr>
        <w:t>Vega is computed by shifting the Hull-White volatility parameter; curvature by applying the MAR21-prescribed ±1.7% parallel shift to the full curve.</w:t>
      </w:r>
    </w:p>
    <w:p w14:paraId="53A00F28" w14:textId="77777777" w:rsidR="00E25C9F" w:rsidRDefault="00E25C9F"/>
    <w:p w14:paraId="3E724EAB" w14:textId="77777777" w:rsidR="00E25C9F" w:rsidRDefault="00000000">
      <w:pPr>
        <w:pStyle w:val="Heading2"/>
      </w:pPr>
      <w:r>
        <w:rPr>
          <w:color w:val="1F4E79"/>
        </w:rPr>
        <w:t>6.4  SPX Options — Black-Scholes Model</w:t>
      </w:r>
    </w:p>
    <w:p w14:paraId="4240C77E" w14:textId="77777777" w:rsidR="00E25C9F" w:rsidRDefault="00000000">
      <w:r>
        <w:rPr>
          <w:sz w:val="20"/>
        </w:rPr>
        <w:t>SPX index options are priced using the Black-Scholes-Merton model.  Implied volatility is sourced from the SPX vol surface (strike × expiry matrix) via bilinear interpolation at the option's specific strike and maturity.  Delta and gamma are computed analytically from BSM.  Vega sensitivity uses the FRTB-prescribed vega tenor bucketing (0.5Y to 10Y).  Curvature is computed by full BSM reprice at ±15% spot shift per MAR21 equity curvature risk weight.</w:t>
      </w:r>
    </w:p>
    <w:p w14:paraId="4A3210A7" w14:textId="77777777" w:rsidR="00E25C9F" w:rsidRDefault="00E25C9F"/>
    <w:p w14:paraId="7DB5B560" w14:textId="77777777" w:rsidR="00E25C9F" w:rsidRDefault="00000000">
      <w:pPr>
        <w:pStyle w:val="Heading2"/>
      </w:pPr>
      <w:r>
        <w:rPr>
          <w:color w:val="1F4E79"/>
        </w:rPr>
        <w:lastRenderedPageBreak/>
        <w:t>6.5  Commodity TRS — Look-Through Delta</w:t>
      </w:r>
    </w:p>
    <w:p w14:paraId="3EFC147E" w14:textId="77777777" w:rsidR="00E25C9F" w:rsidRDefault="00000000">
      <w:r>
        <w:rPr>
          <w:sz w:val="20"/>
        </w:rPr>
        <w:t>A total return swap on the Bloomberg Commodity Total Return Index (BCOMTR) is decomposed into its 25 constituent commodity positions using the 2026 published index weights.  The sensitivity for each constituent is:</w:t>
      </w:r>
    </w:p>
    <w:p w14:paraId="67AAFFE9" w14:textId="77777777" w:rsidR="00E25C9F" w:rsidRDefault="00000000">
      <w:pPr>
        <w:ind w:left="432"/>
      </w:pPr>
      <w:r>
        <w:rPr>
          <w:b/>
          <w:sz w:val="20"/>
        </w:rPr>
        <w:t xml:space="preserve">    COMM_{commodity}  =  index_weight × notional</w:t>
      </w:r>
    </w:p>
    <w:p w14:paraId="26287B31" w14:textId="77777777" w:rsidR="00E25C9F" w:rsidRDefault="00000000">
      <w:r>
        <w:rPr>
          <w:sz w:val="20"/>
        </w:rPr>
        <w:t>This look-through approach is required by MAR21.34, which prohibits treating index-level commodity positions as a single risk factor.  Each constituent is bucketed into the correct FRTB commodity sector (Energy, Agriculture, Metals, Precious Metals, Livestock).</w:t>
      </w:r>
    </w:p>
    <w:p w14:paraId="7A0ACFB4" w14:textId="77777777" w:rsidR="00E25C9F" w:rsidRDefault="00E25C9F"/>
    <w:p w14:paraId="0BCF227B" w14:textId="77777777" w:rsidR="00E25C9F" w:rsidRDefault="00000000">
      <w:pPr>
        <w:pStyle w:val="Heading2"/>
      </w:pPr>
      <w:r>
        <w:rPr>
          <w:color w:val="1F4E79"/>
        </w:rPr>
        <w:t>6.6  XCcy Basis — Flat Spread Sensitivity</w:t>
      </w:r>
    </w:p>
    <w:p w14:paraId="246A865A" w14:textId="77777777" w:rsidR="00E25C9F" w:rsidRDefault="00000000">
      <w:r>
        <w:rPr>
          <w:sz w:val="20"/>
        </w:rPr>
        <w:t>Cross-currency basis risk arises because the GBP leg of an XCcy swap is funded at SONIA plus a basis spread rather than pure SONIA.  Per MAR21.8(3), XCcy basis is treated as a separate GIRR sub-risk factor.  The sensitivity is computed as the PV01 of the GBP leg to a flat +1bp parallel shift on the entire GBP curve — effectively the BPV of the full GBP leg.  This is reported as a single scalar GIRR_GBP_XCCY_BASIS.</w:t>
      </w:r>
    </w:p>
    <w:p w14:paraId="25B0F0FB" w14:textId="77777777" w:rsidR="00E25C9F" w:rsidRDefault="00E25C9F"/>
    <w:p w14:paraId="10198F33" w14:textId="77777777" w:rsidR="00E25C9F" w:rsidRDefault="00000000">
      <w:pPr>
        <w:pStyle w:val="Heading2"/>
      </w:pPr>
      <w:r>
        <w:rPr>
          <w:color w:val="1F4E79"/>
        </w:rPr>
        <w:t>6.7  IL Gilt — Two-Method Decomposition</w:t>
      </w:r>
    </w:p>
    <w:p w14:paraId="3F974BFA" w14:textId="77777777" w:rsidR="00E25C9F" w:rsidRDefault="00000000">
      <w:r>
        <w:rPr>
          <w:sz w:val="20"/>
        </w:rPr>
        <w:t>Index-linked gilts are uniquely complex because their cash flows are indexed to inflation.  Two mathematically equivalent pricing methods are used, each targeting a different risk factor:</w:t>
      </w:r>
    </w:p>
    <w:p w14:paraId="2A4A955B" w14:textId="77777777" w:rsidR="00E25C9F" w:rsidRDefault="00000000">
      <w:r>
        <w:rPr>
          <w:b/>
          <w:sz w:val="20"/>
        </w:rPr>
        <w:t>Method B — Real Rate GIRR Delta:</w:t>
      </w:r>
    </w:p>
    <w:p w14:paraId="0A508E3E" w14:textId="77777777" w:rsidR="00E25C9F" w:rsidRDefault="00000000">
      <w:r>
        <w:rPr>
          <w:sz w:val="20"/>
        </w:rPr>
        <w:t>Real cash flows are discounted at the GBP real gilt curve.  The real curve is bumped tenor by tenor to produce real-rate PV01 values reported as GIRR_GBP_xY.  This captures the interest rate duration of the instrument consistent with MAR21.19.</w:t>
      </w:r>
    </w:p>
    <w:p w14:paraId="4F6D8D41" w14:textId="77777777" w:rsidR="00E25C9F" w:rsidRDefault="00000000">
      <w:r>
        <w:rPr>
          <w:b/>
          <w:sz w:val="20"/>
        </w:rPr>
        <w:t>Method A — Inflation Sensitivity:</w:t>
      </w:r>
    </w:p>
    <w:p w14:paraId="38D0E150" w14:textId="77777777" w:rsidR="00E25C9F" w:rsidRDefault="00000000">
      <w:r>
        <w:rPr>
          <w:sz w:val="20"/>
        </w:rPr>
        <w:t>Breakeven inflation π(t) is derived at each cash flow tenor as the spread between the nominal gilt curve and the real gilt curve — the standard DMO/BoE methodology.  Real cash flows are projected to nominal by the compound factor (1 + π(t))^t, then discounted at SONIA discount factors.  A parallel +1bp shift is applied to all π(t) values while SONIA discount factors are held completely fixed.  The resulting single scalar GIRR_GBP_INFLATION captures the cash-flow indexation sensitivity required by MAR21.8(b)(iii).  Holding the discount curve fixed ensures complete orthogonality with the real-rate GIRR sensitivities.</w:t>
      </w:r>
    </w:p>
    <w:p w14:paraId="406086B7" w14:textId="77777777" w:rsidR="00E25C9F" w:rsidRDefault="00000000">
      <w:pPr>
        <w:ind w:left="432"/>
      </w:pPr>
      <w:r>
        <w:rPr>
          <w:b/>
          <w:sz w:val="20"/>
        </w:rPr>
        <w:t>The two sensitivities together fully decompose the IL Gilt P&amp;L:  ΔPV  ≈  GIRR_PV01 × Δr_real  +  Inflation_PV01 × Δπ.</w:t>
      </w:r>
    </w:p>
    <w:p w14:paraId="521CED5A" w14:textId="77777777" w:rsidR="00E25C9F" w:rsidRDefault="00E25C9F"/>
    <w:p w14:paraId="3ACA6B7D" w14:textId="77777777" w:rsidR="00E25C9F" w:rsidRDefault="00000000">
      <w:pPr>
        <w:pStyle w:val="Heading2"/>
      </w:pPr>
      <w:r>
        <w:rPr>
          <w:color w:val="1F4E79"/>
        </w:rPr>
        <w:t>6.8  Equity Delta</w:t>
      </w:r>
    </w:p>
    <w:p w14:paraId="028A736E" w14:textId="77777777" w:rsidR="00E25C9F" w:rsidRDefault="00000000">
      <w:r>
        <w:rPr>
          <w:sz w:val="20"/>
        </w:rPr>
        <w:t>For equity spot positions, delta equals the market value (MAR21.21 defines equity delta as the sensitivity to a 1% relative move, so delta = MV × 0.01 / 0.01 = MV).  Each position is bucketed by its FRTB equity bucket (1–13) as specified in the portfolio FRTB_Bucket field.</w:t>
      </w:r>
    </w:p>
    <w:p w14:paraId="147AEE59" w14:textId="77777777" w:rsidR="00E25C9F" w:rsidRDefault="00E25C9F"/>
    <w:p w14:paraId="4B168654" w14:textId="77777777" w:rsidR="00E25C9F" w:rsidRDefault="00000000">
      <w:r>
        <w:lastRenderedPageBreak/>
        <w:br w:type="page"/>
      </w:r>
    </w:p>
    <w:p w14:paraId="3A2C25A0" w14:textId="77777777" w:rsidR="00E25C9F" w:rsidRDefault="00000000">
      <w:pPr>
        <w:pStyle w:val="Heading1"/>
      </w:pPr>
      <w:r>
        <w:rPr>
          <w:color w:val="1F4E79"/>
        </w:rPr>
        <w:lastRenderedPageBreak/>
        <w:t>7.  Output</w:t>
      </w:r>
    </w:p>
    <w:p w14:paraId="4AAC2E2F" w14:textId="77777777" w:rsidR="00E25C9F" w:rsidRDefault="00000000">
      <w:r>
        <w:rPr>
          <w:sz w:val="20"/>
        </w:rPr>
        <w:t>The engine produces a single Excel file: output/FRTB_Sensitivities.xlsx.  It contains two sheets:</w:t>
      </w:r>
    </w:p>
    <w:p w14:paraId="4A74B0B8" w14:textId="77777777" w:rsidR="00E25C9F" w:rsidRDefault="00E25C9F"/>
    <w:p w14:paraId="79AC4F0B" w14:textId="77777777" w:rsidR="00E25C9F" w:rsidRDefault="00000000">
      <w:pPr>
        <w:pStyle w:val="Heading2"/>
      </w:pPr>
      <w:r>
        <w:rPr>
          <w:color w:val="1F4E79"/>
        </w:rPr>
        <w:t>7.1  Sensitivities Sheet</w:t>
      </w:r>
    </w:p>
    <w:p w14:paraId="62614EC8" w14:textId="77777777" w:rsidR="00E25C9F" w:rsidRDefault="00000000">
      <w:r>
        <w:rPr>
          <w:sz w:val="20"/>
        </w:rPr>
        <w:t>One row per instrument.  Columns are grouped and colour-coded:</w:t>
      </w:r>
    </w:p>
    <w:tbl>
      <w:tblPr>
        <w:tblStyle w:val="TableGrid"/>
        <w:tblW w:w="0" w:type="auto"/>
        <w:tblLook w:val="04A0" w:firstRow="1" w:lastRow="0" w:firstColumn="1" w:lastColumn="0" w:noHBand="0" w:noVBand="1"/>
      </w:tblPr>
      <w:tblGrid>
        <w:gridCol w:w="2288"/>
        <w:gridCol w:w="2569"/>
        <w:gridCol w:w="4863"/>
      </w:tblGrid>
      <w:tr w:rsidR="00E25C9F" w14:paraId="0B3CB60C" w14:textId="77777777">
        <w:tc>
          <w:tcPr>
            <w:tcW w:w="2304" w:type="dxa"/>
            <w:shd w:val="clear" w:color="auto" w:fill="1F4E79"/>
          </w:tcPr>
          <w:p w14:paraId="4A183D2D" w14:textId="77777777" w:rsidR="00E25C9F" w:rsidRDefault="00000000">
            <w:r>
              <w:rPr>
                <w:b/>
                <w:color w:val="FFFFFF"/>
                <w:sz w:val="18"/>
              </w:rPr>
              <w:t>Column Group</w:t>
            </w:r>
          </w:p>
        </w:tc>
        <w:tc>
          <w:tcPr>
            <w:tcW w:w="2592" w:type="dxa"/>
            <w:shd w:val="clear" w:color="auto" w:fill="1F4E79"/>
          </w:tcPr>
          <w:p w14:paraId="1EEFBE1E" w14:textId="77777777" w:rsidR="00E25C9F" w:rsidRDefault="00000000">
            <w:r>
              <w:rPr>
                <w:b/>
                <w:color w:val="FFFFFF"/>
                <w:sz w:val="18"/>
              </w:rPr>
              <w:t>Colour</w:t>
            </w:r>
          </w:p>
        </w:tc>
        <w:tc>
          <w:tcPr>
            <w:tcW w:w="4896" w:type="dxa"/>
            <w:shd w:val="clear" w:color="auto" w:fill="1F4E79"/>
          </w:tcPr>
          <w:p w14:paraId="6E5D4569" w14:textId="77777777" w:rsidR="00E25C9F" w:rsidRDefault="00000000">
            <w:r>
              <w:rPr>
                <w:b/>
                <w:color w:val="FFFFFF"/>
                <w:sz w:val="18"/>
              </w:rPr>
              <w:t>Contents</w:t>
            </w:r>
          </w:p>
        </w:tc>
      </w:tr>
      <w:tr w:rsidR="00E25C9F" w14:paraId="65D11F99" w14:textId="77777777">
        <w:tc>
          <w:tcPr>
            <w:tcW w:w="2304" w:type="dxa"/>
            <w:shd w:val="clear" w:color="auto" w:fill="EBF3FB"/>
          </w:tcPr>
          <w:p w14:paraId="3320A93A" w14:textId="77777777" w:rsidR="00E25C9F" w:rsidRDefault="00000000">
            <w:r>
              <w:rPr>
                <w:sz w:val="18"/>
              </w:rPr>
              <w:t>Identifier columns</w:t>
            </w:r>
          </w:p>
        </w:tc>
        <w:tc>
          <w:tcPr>
            <w:tcW w:w="2592" w:type="dxa"/>
            <w:shd w:val="clear" w:color="auto" w:fill="EBF3FB"/>
          </w:tcPr>
          <w:p w14:paraId="0708D8C3" w14:textId="77777777" w:rsidR="00E25C9F" w:rsidRDefault="00000000">
            <w:r>
              <w:rPr>
                <w:sz w:val="18"/>
              </w:rPr>
              <w:t>Dark blue header</w:t>
            </w:r>
          </w:p>
        </w:tc>
        <w:tc>
          <w:tcPr>
            <w:tcW w:w="4896" w:type="dxa"/>
            <w:shd w:val="clear" w:color="auto" w:fill="EBF3FB"/>
          </w:tcPr>
          <w:p w14:paraId="79705746" w14:textId="77777777" w:rsidR="00E25C9F" w:rsidRDefault="00000000">
            <w:r>
              <w:rPr>
                <w:sz w:val="18"/>
              </w:rPr>
              <w:t>ID, Security name, Instrument_Type, Sensitivity_Definition (the MAR21 method applied)</w:t>
            </w:r>
          </w:p>
        </w:tc>
      </w:tr>
      <w:tr w:rsidR="00E25C9F" w14:paraId="5EA0D645" w14:textId="77777777">
        <w:tc>
          <w:tcPr>
            <w:tcW w:w="2304" w:type="dxa"/>
          </w:tcPr>
          <w:p w14:paraId="22B62480" w14:textId="77777777" w:rsidR="00E25C9F" w:rsidRDefault="00000000">
            <w:r>
              <w:rPr>
                <w:sz w:val="18"/>
              </w:rPr>
              <w:t>Risk flag columns</w:t>
            </w:r>
          </w:p>
        </w:tc>
        <w:tc>
          <w:tcPr>
            <w:tcW w:w="2592" w:type="dxa"/>
          </w:tcPr>
          <w:p w14:paraId="40A2F5E7" w14:textId="77777777" w:rsidR="00E25C9F" w:rsidRDefault="00000000">
            <w:r>
              <w:rPr>
                <w:sz w:val="18"/>
              </w:rPr>
              <w:t>Green = True, Grey = False</w:t>
            </w:r>
          </w:p>
        </w:tc>
        <w:tc>
          <w:tcPr>
            <w:tcW w:w="4896" w:type="dxa"/>
          </w:tcPr>
          <w:p w14:paraId="46C0699F" w14:textId="77777777" w:rsidR="00E25C9F" w:rsidRDefault="00000000">
            <w:r>
              <w:rPr>
                <w:sz w:val="18"/>
              </w:rPr>
              <w:t>Boolean flags: GIRR_Delta, GIRR_Vega, GIRR_Curvature, CSR_NonSec_Delta, CSR_Sec_Delta, EQ_Delta, EQ_Vega, EQ_Curvature, COMM_Delta, FX_Delta, GIRR_Inflation, GIRR_XCcy_Basis.  These indicate which risk classes are active for each instrument.</w:t>
            </w:r>
          </w:p>
        </w:tc>
      </w:tr>
      <w:tr w:rsidR="00E25C9F" w14:paraId="6B656D81" w14:textId="77777777">
        <w:tc>
          <w:tcPr>
            <w:tcW w:w="2304" w:type="dxa"/>
            <w:shd w:val="clear" w:color="auto" w:fill="EBF3FB"/>
          </w:tcPr>
          <w:p w14:paraId="5B490947" w14:textId="77777777" w:rsidR="00E25C9F" w:rsidRDefault="00000000">
            <w:r>
              <w:rPr>
                <w:sz w:val="18"/>
              </w:rPr>
              <w:t>Sensitivity values</w:t>
            </w:r>
          </w:p>
        </w:tc>
        <w:tc>
          <w:tcPr>
            <w:tcW w:w="2592" w:type="dxa"/>
            <w:shd w:val="clear" w:color="auto" w:fill="EBF3FB"/>
          </w:tcPr>
          <w:p w14:paraId="1BF5DE6F" w14:textId="77777777" w:rsidR="00E25C9F" w:rsidRDefault="00000000">
            <w:r>
              <w:rPr>
                <w:sz w:val="18"/>
              </w:rPr>
              <w:t>Yellow fill, right-aligned</w:t>
            </w:r>
          </w:p>
        </w:tc>
        <w:tc>
          <w:tcPr>
            <w:tcW w:w="4896" w:type="dxa"/>
            <w:shd w:val="clear" w:color="auto" w:fill="EBF3FB"/>
          </w:tcPr>
          <w:p w14:paraId="4263028B" w14:textId="77777777" w:rsidR="00E25C9F" w:rsidRDefault="00000000">
            <w:r>
              <w:rPr>
                <w:sz w:val="18"/>
              </w:rPr>
              <w:t>All computed sensitivity values in USD.  Column names encode the risk class, bucket, issuer/index, and tenor (e.g. GIRR_USD_5.0Y, CSR_NONSEC_3_Apple_5Y, EQ_8_NVDA, COMM_Energy_WTI, GIRR_GBP_INFLATION).  Zero values shown as 0.00; non-zero formatted as #,##0.00.  Columns sorted by risk class then numerically by bucket/tenor.</w:t>
            </w:r>
          </w:p>
        </w:tc>
      </w:tr>
    </w:tbl>
    <w:p w14:paraId="2D26D3FE" w14:textId="77777777" w:rsidR="00E25C9F" w:rsidRDefault="00E25C9F"/>
    <w:p w14:paraId="459F80EE" w14:textId="77777777" w:rsidR="00E25C9F" w:rsidRDefault="00000000">
      <w:pPr>
        <w:pStyle w:val="Heading2"/>
      </w:pPr>
      <w:r>
        <w:rPr>
          <w:color w:val="1F4E79"/>
        </w:rPr>
        <w:t>7.2  Summary Sheet</w:t>
      </w:r>
    </w:p>
    <w:p w14:paraId="1321F325" w14:textId="77777777" w:rsidR="00E25C9F" w:rsidRDefault="00000000">
      <w:r>
        <w:rPr>
          <w:sz w:val="20"/>
        </w:rPr>
        <w:t>Provides a quick overview: total instrument count, breakdown by instrument type, count of instruments active per risk class, list of all non-zero sensitivity columns with their portfolio-level sum.</w:t>
      </w:r>
    </w:p>
    <w:p w14:paraId="18798D43" w14:textId="77777777" w:rsidR="00E25C9F" w:rsidRDefault="00E25C9F"/>
    <w:p w14:paraId="0A2D0D5F" w14:textId="77777777" w:rsidR="00E25C9F" w:rsidRDefault="00000000">
      <w:r>
        <w:br w:type="page"/>
      </w:r>
    </w:p>
    <w:p w14:paraId="7D66BAAB" w14:textId="77777777" w:rsidR="00E25C9F" w:rsidRDefault="00000000">
      <w:pPr>
        <w:pStyle w:val="Heading1"/>
      </w:pPr>
      <w:r>
        <w:rPr>
          <w:color w:val="1F4E79"/>
        </w:rPr>
        <w:lastRenderedPageBreak/>
        <w:t>8.  How the Sensitivities Are Used in FRTB Capital Calculation</w:t>
      </w:r>
    </w:p>
    <w:p w14:paraId="6914250F" w14:textId="77777777" w:rsidR="00E25C9F" w:rsidRDefault="00000000">
      <w:r>
        <w:rPr>
          <w:sz w:val="20"/>
        </w:rPr>
        <w:t>The sensitivity grid produced by this engine is the primary input to the FRTB Sensitivity-Based Method capital charge calculation.  The three-stage aggregation process defined in MAR21 is as follows:</w:t>
      </w:r>
    </w:p>
    <w:p w14:paraId="44DEA2DD" w14:textId="77777777" w:rsidR="00E25C9F" w:rsidRDefault="00E25C9F"/>
    <w:p w14:paraId="2C1AE023" w14:textId="77777777" w:rsidR="00E25C9F" w:rsidRDefault="00000000">
      <w:pPr>
        <w:pStyle w:val="Heading2"/>
      </w:pPr>
      <w:r>
        <w:rPr>
          <w:color w:val="1F4E79"/>
        </w:rPr>
        <w:t>8.1  Delta Capital</w:t>
      </w:r>
    </w:p>
    <w:p w14:paraId="1E156F1E" w14:textId="77777777" w:rsidR="00E25C9F" w:rsidRDefault="00000000">
      <w:r>
        <w:rPr>
          <w:sz w:val="20"/>
        </w:rPr>
        <w:t>Each sensitivity value s_k is multiplied by the MAR21 risk weight RW_k for its risk class and bucket to produce a weighted sensitivity WS_k = RW_k × s_k.  Within each bucket, weighted sensitivities are aggregated using the intra-bucket correlation matrix ρ:</w:t>
      </w:r>
    </w:p>
    <w:p w14:paraId="3754818E" w14:textId="77777777" w:rsidR="00E25C9F" w:rsidRDefault="00000000">
      <w:pPr>
        <w:ind w:left="432"/>
      </w:pPr>
      <w:r>
        <w:rPr>
          <w:b/>
          <w:sz w:val="20"/>
        </w:rPr>
        <w:t xml:space="preserve">    K_b  =  √( Σ_k WS_k²  +  Σ_k Σ_j≠k ρ_kj × WS_k × WS_j )</w:t>
      </w:r>
    </w:p>
    <w:p w14:paraId="3FFAEC25" w14:textId="77777777" w:rsidR="00E25C9F" w:rsidRDefault="00000000">
      <w:r>
        <w:rPr>
          <w:sz w:val="20"/>
        </w:rPr>
        <w:t>Bucket-level capital charges K_b are then aggregated across buckets using the inter-bucket correlation matrix γ to produce the risk class capital charge.  Three scenarios (low, medium, high correlation) are computed and the largest is taken per MAR21.6.</w:t>
      </w:r>
    </w:p>
    <w:p w14:paraId="18420CD4" w14:textId="77777777" w:rsidR="00E25C9F" w:rsidRDefault="00E25C9F"/>
    <w:p w14:paraId="38F2DC23" w14:textId="77777777" w:rsidR="00E25C9F" w:rsidRDefault="00000000">
      <w:pPr>
        <w:pStyle w:val="Heading2"/>
      </w:pPr>
      <w:r>
        <w:rPr>
          <w:color w:val="1F4E79"/>
        </w:rPr>
        <w:t>8.2  Vega Capital</w:t>
      </w:r>
    </w:p>
    <w:p w14:paraId="57F3EA41" w14:textId="77777777" w:rsidR="00E25C9F" w:rsidRDefault="00000000">
      <w:r>
        <w:rPr>
          <w:sz w:val="20"/>
        </w:rPr>
        <w:t>Vega sensitivities (GIRR vega, equity vega) follow the same aggregation structure but with vega-specific risk weights and the vega tenor buckets (0.5Y to 10Y).  Vega capital is computed separately from delta capital and added without offset.</w:t>
      </w:r>
    </w:p>
    <w:p w14:paraId="436E9AA7" w14:textId="77777777" w:rsidR="00E25C9F" w:rsidRDefault="00E25C9F"/>
    <w:p w14:paraId="052FC6BF" w14:textId="77777777" w:rsidR="00E25C9F" w:rsidRDefault="00000000">
      <w:pPr>
        <w:pStyle w:val="Heading2"/>
      </w:pPr>
      <w:r>
        <w:rPr>
          <w:color w:val="1F4E79"/>
        </w:rPr>
        <w:t>8.3  Curvature Capital</w:t>
      </w:r>
    </w:p>
    <w:p w14:paraId="14E84B35" w14:textId="77777777" w:rsidR="00E25C9F" w:rsidRDefault="00000000">
      <w:r>
        <w:rPr>
          <w:sz w:val="20"/>
        </w:rPr>
        <w:t>Curvature is a second-order adjustment that captures the P&amp;L from large moves not captured by the linear delta approximation.  For each risk factor k, the curvature charge is:</w:t>
      </w:r>
    </w:p>
    <w:p w14:paraId="2E99DE1D" w14:textId="77777777" w:rsidR="00E25C9F" w:rsidRDefault="00000000">
      <w:pPr>
        <w:ind w:left="432"/>
      </w:pPr>
      <w:r>
        <w:rPr>
          <w:b/>
          <w:sz w:val="20"/>
        </w:rPr>
        <w:t xml:space="preserve">    CVR_k  =  −( V(x_k + RW_k^curvature) − V(x_k) − RW_k^curvature × s_k )</w:t>
      </w:r>
    </w:p>
    <w:p w14:paraId="5FEAB84E" w14:textId="77777777" w:rsidR="00E25C9F" w:rsidRDefault="00000000">
      <w:r>
        <w:rPr>
          <w:sz w:val="20"/>
        </w:rPr>
        <w:t>where V(.) is the full reprice at the shifted parameter.  Only the downside scenario (max of upward and downward shifts) contributes to capital.  Curvature is applicable to GIRR, equity, and FX risk classes.</w:t>
      </w:r>
    </w:p>
    <w:p w14:paraId="4AAD63E6" w14:textId="77777777" w:rsidR="00E25C9F" w:rsidRDefault="00E25C9F"/>
    <w:p w14:paraId="78DE470B" w14:textId="77777777" w:rsidR="00E25C9F" w:rsidRDefault="00000000">
      <w:pPr>
        <w:pStyle w:val="Heading2"/>
      </w:pPr>
      <w:r>
        <w:rPr>
          <w:color w:val="1F4E79"/>
        </w:rPr>
        <w:t>8.4  Total FRTB SA Capital</w:t>
      </w:r>
    </w:p>
    <w:p w14:paraId="02585EB2" w14:textId="77777777" w:rsidR="00E25C9F" w:rsidRDefault="00000000">
      <w:r>
        <w:rPr>
          <w:sz w:val="20"/>
        </w:rPr>
        <w:t>Total market risk capital under FRTB SA is the sum of delta, vega, and curvature capital across all risk classes:</w:t>
      </w:r>
    </w:p>
    <w:p w14:paraId="13358325" w14:textId="77777777" w:rsidR="00E25C9F" w:rsidRDefault="00000000">
      <w:pPr>
        <w:ind w:left="432"/>
      </w:pPr>
      <w:r>
        <w:rPr>
          <w:b/>
          <w:sz w:val="20"/>
        </w:rPr>
        <w:t xml:space="preserve">    FRTB_Capital  =  K_delta  +  K_vega  +  K_curvature</w:t>
      </w:r>
    </w:p>
    <w:p w14:paraId="06F4E9EE" w14:textId="77777777" w:rsidR="00E25C9F" w:rsidRDefault="00000000">
      <w:r>
        <w:rPr>
          <w:sz w:val="20"/>
        </w:rPr>
        <w:t>This replaces the Basel 2.5 standardised approach and typically produces more risk-sensitive capital requirements that better reflect the actual risk profile of a multi-asset portfolio.</w:t>
      </w:r>
    </w:p>
    <w:p w14:paraId="7CBEFE83" w14:textId="77777777" w:rsidR="00E25C9F" w:rsidRDefault="00E25C9F"/>
    <w:p w14:paraId="4636EA7D" w14:textId="77777777" w:rsidR="00E25C9F" w:rsidRDefault="00000000">
      <w:r>
        <w:br w:type="page"/>
      </w:r>
    </w:p>
    <w:p w14:paraId="43CEA3D6" w14:textId="77777777" w:rsidR="00E25C9F" w:rsidRDefault="00000000">
      <w:pPr>
        <w:pStyle w:val="Heading1"/>
      </w:pPr>
      <w:r>
        <w:rPr>
          <w:color w:val="1F4E79"/>
        </w:rPr>
        <w:lastRenderedPageBreak/>
        <w:t>9.  Why Accurate Sensitivity Calculation Matters</w:t>
      </w:r>
    </w:p>
    <w:p w14:paraId="69702E31" w14:textId="77777777" w:rsidR="00E25C9F" w:rsidRDefault="00000000">
      <w:pPr>
        <w:pStyle w:val="Heading2"/>
      </w:pPr>
      <w:r>
        <w:rPr>
          <w:color w:val="1F4E79"/>
        </w:rPr>
        <w:t>9.1  Regulatory Capital Accuracy</w:t>
      </w:r>
    </w:p>
    <w:p w14:paraId="0FA90BC2" w14:textId="77777777" w:rsidR="00E25C9F" w:rsidRDefault="00000000">
      <w:r>
        <w:rPr>
          <w:sz w:val="20"/>
        </w:rPr>
        <w:t>Every sensitivity value directly determines the regulatory capital charge.  An understated sensitivity reduces the capital charge and exposes the bank to regulatory breach risk.  An overstated sensitivity inflates capital requirements, reducing the return on equity.  The precision of this engine — QuantLib-based repricing, term-structure curves, issuer-specific credit spreads, Hull-White option-adjusted pricing — is directly tied to the accuracy of the capital number reported to regulators.</w:t>
      </w:r>
    </w:p>
    <w:p w14:paraId="6334D1EA" w14:textId="77777777" w:rsidR="00E25C9F" w:rsidRDefault="00E25C9F"/>
    <w:p w14:paraId="7C65DFF0" w14:textId="77777777" w:rsidR="00E25C9F" w:rsidRDefault="00000000">
      <w:pPr>
        <w:pStyle w:val="Heading2"/>
      </w:pPr>
      <w:r>
        <w:rPr>
          <w:color w:val="1F4E79"/>
        </w:rPr>
        <w:t>9.2  Completeness of Risk Capture</w:t>
      </w:r>
    </w:p>
    <w:p w14:paraId="6B4CE389" w14:textId="77777777" w:rsidR="00E25C9F" w:rsidRDefault="00000000">
      <w:r>
        <w:rPr>
          <w:sz w:val="20"/>
        </w:rPr>
        <w:t>FRTB requires that every material risk factor be captured.  Missing a risk factor class is a regulatory deficiency.  This engine covers all risk classes that apply to a typical multi-asset fixed income and equity portfolio:</w:t>
      </w:r>
    </w:p>
    <w:p w14:paraId="7FC1E797" w14:textId="77777777" w:rsidR="00E25C9F" w:rsidRDefault="00000000">
      <w:pPr>
        <w:pStyle w:val="ListBullet"/>
      </w:pPr>
      <w:r>
        <w:rPr>
          <w:sz w:val="20"/>
        </w:rPr>
        <w:t>GIRR delta across 10 tenor pillars — captures yield curve shape risk</w:t>
      </w:r>
    </w:p>
    <w:p w14:paraId="4CDE908E" w14:textId="77777777" w:rsidR="00E25C9F" w:rsidRDefault="00000000">
      <w:pPr>
        <w:pStyle w:val="ListBullet"/>
      </w:pPr>
      <w:r>
        <w:rPr>
          <w:sz w:val="20"/>
        </w:rPr>
        <w:t>GIRR vega — captures implied volatility risk in callable bonds</w:t>
      </w:r>
    </w:p>
    <w:p w14:paraId="115C6571" w14:textId="77777777" w:rsidR="00E25C9F" w:rsidRDefault="00000000">
      <w:pPr>
        <w:pStyle w:val="ListBullet"/>
      </w:pPr>
      <w:r>
        <w:rPr>
          <w:sz w:val="20"/>
        </w:rPr>
        <w:t>GIRR curvature — captures convexity risk from large rate moves</w:t>
      </w:r>
    </w:p>
    <w:p w14:paraId="20AC48F7" w14:textId="77777777" w:rsidR="00E25C9F" w:rsidRDefault="00000000">
      <w:pPr>
        <w:pStyle w:val="ListBullet"/>
      </w:pPr>
      <w:r>
        <w:rPr>
          <w:sz w:val="20"/>
        </w:rPr>
        <w:t>CSR Non-Securitisation delta — captures issuer-specific credit spread risk</w:t>
      </w:r>
    </w:p>
    <w:p w14:paraId="0C77E5F4" w14:textId="77777777" w:rsidR="00E25C9F" w:rsidRDefault="00000000">
      <w:pPr>
        <w:pStyle w:val="ListBullet"/>
      </w:pPr>
      <w:r>
        <w:rPr>
          <w:sz w:val="20"/>
        </w:rPr>
        <w:t>CSR Securitisation delta — captures tranche credit risk using MAR21 Level 3 construction</w:t>
      </w:r>
    </w:p>
    <w:p w14:paraId="6EBD7A49" w14:textId="77777777" w:rsidR="00E25C9F" w:rsidRDefault="00000000">
      <w:pPr>
        <w:pStyle w:val="ListBullet"/>
      </w:pPr>
      <w:r>
        <w:rPr>
          <w:sz w:val="20"/>
        </w:rPr>
        <w:t>Equity delta, vega, curvature — captures equity price and vol risk</w:t>
      </w:r>
    </w:p>
    <w:p w14:paraId="760928A5" w14:textId="77777777" w:rsidR="00E25C9F" w:rsidRDefault="00000000">
      <w:pPr>
        <w:pStyle w:val="ListBullet"/>
      </w:pPr>
      <w:r>
        <w:rPr>
          <w:sz w:val="20"/>
        </w:rPr>
        <w:t>Commodity delta with look-through — captures commodity price risk at constituent level</w:t>
      </w:r>
    </w:p>
    <w:p w14:paraId="586931F5" w14:textId="77777777" w:rsidR="00E25C9F" w:rsidRDefault="00000000">
      <w:pPr>
        <w:pStyle w:val="ListBullet"/>
      </w:pPr>
      <w:r>
        <w:rPr>
          <w:sz w:val="20"/>
        </w:rPr>
        <w:t>FX delta — captures currency risk on GBP-denominated positions</w:t>
      </w:r>
    </w:p>
    <w:p w14:paraId="56AE731F" w14:textId="77777777" w:rsidR="00E25C9F" w:rsidRDefault="00000000">
      <w:pPr>
        <w:pStyle w:val="ListBullet"/>
      </w:pPr>
      <w:r>
        <w:rPr>
          <w:sz w:val="20"/>
        </w:rPr>
        <w:t>IL Gilt inflation sensitivity — captures breakeven inflation risk separately from real rate risk</w:t>
      </w:r>
    </w:p>
    <w:p w14:paraId="7D835469" w14:textId="77777777" w:rsidR="00E25C9F" w:rsidRDefault="00000000">
      <w:pPr>
        <w:pStyle w:val="ListBullet"/>
      </w:pPr>
      <w:r>
        <w:rPr>
          <w:sz w:val="20"/>
        </w:rPr>
        <w:t>XCcy basis delta — captures cross-currency funding basis risk</w:t>
      </w:r>
    </w:p>
    <w:p w14:paraId="324A2C6B" w14:textId="77777777" w:rsidR="00E25C9F" w:rsidRDefault="00E25C9F"/>
    <w:p w14:paraId="6296CA7A" w14:textId="77777777" w:rsidR="00E25C9F" w:rsidRDefault="00000000">
      <w:pPr>
        <w:pStyle w:val="Heading2"/>
      </w:pPr>
      <w:r>
        <w:rPr>
          <w:color w:val="1F4E79"/>
        </w:rPr>
        <w:t>9.3  The IL Gilt Case — Why Two Risk Factors Matter</w:t>
      </w:r>
    </w:p>
    <w:p w14:paraId="4DE2A0B5" w14:textId="77777777" w:rsidR="00E25C9F" w:rsidRDefault="00000000">
      <w:r>
        <w:rPr>
          <w:sz w:val="20"/>
        </w:rPr>
        <w:t>IL Gilts are a specific case where incomplete sensitivity calculation has a material capital impact.  A bank measuring only the real-rate GIRR PV01 would miss the entire inflation sensitivity, which for a long-dated IL Gilt can be several times larger than the real-rate sensitivity.  MAR21.8(b)(iii) explicitly requires a separate inflation risk factor.  The two-method decomposition in this engine ensures full compliance and accurate P&amp;L attribution:  a 1bp move in real rates and a 1bp move in breakeven inflation both have measurable, separately capitalised effects on the portfolio value.</w:t>
      </w:r>
    </w:p>
    <w:p w14:paraId="0A3C194C" w14:textId="77777777" w:rsidR="00E25C9F" w:rsidRDefault="00E25C9F"/>
    <w:p w14:paraId="3EA32E69" w14:textId="77777777" w:rsidR="00E25C9F" w:rsidRDefault="00000000">
      <w:pPr>
        <w:pStyle w:val="Heading2"/>
      </w:pPr>
      <w:r>
        <w:rPr>
          <w:color w:val="1F4E79"/>
        </w:rPr>
        <w:t>9.4  Auditability and Model Governance</w:t>
      </w:r>
    </w:p>
    <w:p w14:paraId="153835A8" w14:textId="77777777" w:rsidR="00E25C9F" w:rsidRDefault="00000000">
      <w:r>
        <w:rPr>
          <w:sz w:val="20"/>
        </w:rPr>
        <w:t>The bump-and-reprice approach produces sensitivities that are fully explainable: every number traces back to a specific curve, tenor, instrument, and repricing model.  All regulatory parameters are externalised in the config workbook, allowing the risk or validation team to change any assumption without touching the code.  The output Excel file preserves the Sensitivity_Definition column for every instrument, providing a permanent audit trail of the method applied to each position.</w:t>
      </w:r>
    </w:p>
    <w:p w14:paraId="286F3AC2" w14:textId="77777777" w:rsidR="00E25C9F" w:rsidRDefault="00E25C9F"/>
    <w:p w14:paraId="4E2DFE51" w14:textId="77777777" w:rsidR="00E25C9F" w:rsidRDefault="00000000">
      <w:pPr>
        <w:pStyle w:val="Heading2"/>
      </w:pPr>
      <w:r>
        <w:rPr>
          <w:color w:val="1F4E79"/>
        </w:rPr>
        <w:lastRenderedPageBreak/>
        <w:t>9.5  Portfolio Risk Management</w:t>
      </w:r>
    </w:p>
    <w:p w14:paraId="55823B19" w14:textId="77777777" w:rsidR="00E25C9F" w:rsidRDefault="00000000">
      <w:r>
        <w:rPr>
          <w:sz w:val="20"/>
        </w:rPr>
        <w:t>Beyond regulatory capital, the sensitivity grid provides actionable risk information for portfolio management.  Tenor-bucketed GIRR PV01 shows where duration risk is concentrated.  Issuer-level CSR CS01 identifies the largest credit spread exposures.  Commodity look-through delta shows which energy or metals constituents are driving commodity risk.  The IL Gilt inflation sensitivity quantifies the portfolio's exposure to UK breakeven inflation — a critical input for liability-driven investment strategies and inflation-hedging decisions.</w:t>
      </w:r>
    </w:p>
    <w:p w14:paraId="0022077A" w14:textId="77777777" w:rsidR="00E25C9F" w:rsidRDefault="00000000">
      <w:r>
        <w:br w:type="page"/>
      </w:r>
    </w:p>
    <w:p w14:paraId="34857B2F" w14:textId="77777777" w:rsidR="00E25C9F" w:rsidRDefault="00000000">
      <w:pPr>
        <w:pStyle w:val="Heading1"/>
      </w:pPr>
      <w:r>
        <w:rPr>
          <w:color w:val="1F4E79"/>
        </w:rPr>
        <w:lastRenderedPageBreak/>
        <w:t>10.  Running the Engine</w:t>
      </w:r>
    </w:p>
    <w:p w14:paraId="7680E7F2" w14:textId="77777777" w:rsidR="00E25C9F" w:rsidRDefault="00E25C9F"/>
    <w:p w14:paraId="4A4F2B5F" w14:textId="03BD0673" w:rsidR="00E25C9F" w:rsidRDefault="00000000">
      <w:pPr>
        <w:pStyle w:val="Heading2"/>
      </w:pPr>
      <w:r>
        <w:rPr>
          <w:color w:val="1F4E79"/>
        </w:rPr>
        <w:t>10.</w:t>
      </w:r>
      <w:r w:rsidR="000B438A">
        <w:rPr>
          <w:color w:val="1F4E79"/>
        </w:rPr>
        <w:t>1</w:t>
      </w:r>
      <w:r>
        <w:rPr>
          <w:color w:val="1F4E79"/>
        </w:rPr>
        <w:t xml:space="preserve">  Input File Setup</w:t>
      </w:r>
    </w:p>
    <w:p w14:paraId="5A3FAA1C" w14:textId="77777777" w:rsidR="00E25C9F" w:rsidRDefault="00000000">
      <w:r>
        <w:rPr>
          <w:sz w:val="20"/>
        </w:rPr>
        <w:t>Place the three input files in the data/ folder:</w:t>
      </w:r>
    </w:p>
    <w:p w14:paraId="576DE2C4" w14:textId="77777777" w:rsidR="00E25C9F" w:rsidRDefault="00000000">
      <w:pPr>
        <w:pStyle w:val="ListBullet"/>
      </w:pPr>
      <w:r>
        <w:rPr>
          <w:sz w:val="20"/>
        </w:rPr>
        <w:t>data/FRTB_Combined_Portfolio_v4.xlsx</w:t>
      </w:r>
    </w:p>
    <w:p w14:paraId="2DA156F1" w14:textId="77777777" w:rsidR="00E25C9F" w:rsidRDefault="00000000">
      <w:pPr>
        <w:pStyle w:val="ListBullet"/>
      </w:pPr>
      <w:r>
        <w:rPr>
          <w:sz w:val="20"/>
        </w:rPr>
        <w:t>data/market_data_snapshot_5Feb2026.xlsx</w:t>
      </w:r>
    </w:p>
    <w:p w14:paraId="219117F2" w14:textId="77777777" w:rsidR="00E25C9F" w:rsidRDefault="00000000">
      <w:pPr>
        <w:pStyle w:val="ListBullet"/>
      </w:pPr>
      <w:r>
        <w:rPr>
          <w:sz w:val="20"/>
        </w:rPr>
        <w:t>data/MAR21_Config_RW_Corr.xlsx</w:t>
      </w:r>
    </w:p>
    <w:p w14:paraId="565061D3" w14:textId="77777777" w:rsidR="00E25C9F" w:rsidRDefault="00E25C9F"/>
    <w:p w14:paraId="64C5BD5B" w14:textId="5C56A326" w:rsidR="00E25C9F" w:rsidRDefault="00000000">
      <w:pPr>
        <w:pStyle w:val="Heading2"/>
      </w:pPr>
      <w:r>
        <w:rPr>
          <w:color w:val="1F4E79"/>
        </w:rPr>
        <w:t>10.</w:t>
      </w:r>
      <w:r w:rsidR="000B438A">
        <w:rPr>
          <w:color w:val="1F4E79"/>
        </w:rPr>
        <w:t>2</w:t>
      </w:r>
      <w:r>
        <w:rPr>
          <w:color w:val="1F4E79"/>
        </w:rPr>
        <w:t xml:space="preserve">  Execution</w:t>
      </w:r>
    </w:p>
    <w:p w14:paraId="10FE46DF" w14:textId="77777777" w:rsidR="00E25C9F" w:rsidRDefault="00000000">
      <w:r>
        <w:rPr>
          <w:sz w:val="20"/>
        </w:rPr>
        <w:t>Run from the files/ directory:</w:t>
      </w:r>
    </w:p>
    <w:p w14:paraId="05F18154" w14:textId="77777777" w:rsidR="00E25C9F" w:rsidRDefault="00000000">
      <w:pPr>
        <w:ind w:left="432"/>
      </w:pPr>
      <w:r>
        <w:rPr>
          <w:b/>
          <w:sz w:val="20"/>
        </w:rPr>
        <w:t xml:space="preserve">    python main.py</w:t>
      </w:r>
    </w:p>
    <w:p w14:paraId="1CFB1C5B" w14:textId="77777777" w:rsidR="00E25C9F" w:rsidRDefault="00000000">
      <w:r>
        <w:rPr>
          <w:sz w:val="20"/>
        </w:rPr>
        <w:t>The engine prints progress: number of instruments loaded, curve tenors, BCOMTR constituent count.  Output is written to output/FRTB_Sensitivities.xlsx.</w:t>
      </w:r>
    </w:p>
    <w:p w14:paraId="687B824F" w14:textId="77777777" w:rsidR="00E25C9F" w:rsidRDefault="00E25C9F"/>
    <w:p w14:paraId="6542F3D4" w14:textId="44F244D6" w:rsidR="00E25C9F" w:rsidRDefault="00000000">
      <w:pPr>
        <w:pStyle w:val="Heading2"/>
      </w:pPr>
      <w:r>
        <w:rPr>
          <w:color w:val="1F4E79"/>
        </w:rPr>
        <w:t>10.</w:t>
      </w:r>
      <w:r w:rsidR="000B438A">
        <w:rPr>
          <w:color w:val="1F4E79"/>
        </w:rPr>
        <w:t>3</w:t>
      </w:r>
      <w:r>
        <w:rPr>
          <w:color w:val="1F4E79"/>
        </w:rPr>
        <w:t xml:space="preserve">  Updating Market Data</w:t>
      </w:r>
    </w:p>
    <w:p w14:paraId="5490F1C4" w14:textId="77777777" w:rsidR="00E25C9F" w:rsidRDefault="00000000">
      <w:r>
        <w:rPr>
          <w:sz w:val="20"/>
        </w:rPr>
        <w:t>To run for a new valuation date, replace the market_data_snapshot file with a new snapshot following the same column and sheet structure.  No code changes are required.  The GBP_Curves sheet must contain all three sections (SONIA, Real Yield, Nominal Gilt) separated by blank rows with section header labels.</w:t>
      </w:r>
    </w:p>
    <w:p w14:paraId="5797DFAB" w14:textId="77777777" w:rsidR="00E25C9F" w:rsidRDefault="00E25C9F"/>
    <w:sectPr w:rsidR="00E25C9F"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911640">
    <w:abstractNumId w:val="8"/>
  </w:num>
  <w:num w:numId="2" w16cid:durableId="1516380636">
    <w:abstractNumId w:val="6"/>
  </w:num>
  <w:num w:numId="3" w16cid:durableId="751320286">
    <w:abstractNumId w:val="5"/>
  </w:num>
  <w:num w:numId="4" w16cid:durableId="993870107">
    <w:abstractNumId w:val="4"/>
  </w:num>
  <w:num w:numId="5" w16cid:durableId="1889221889">
    <w:abstractNumId w:val="7"/>
  </w:num>
  <w:num w:numId="6" w16cid:durableId="1736664897">
    <w:abstractNumId w:val="3"/>
  </w:num>
  <w:num w:numId="7" w16cid:durableId="614363445">
    <w:abstractNumId w:val="2"/>
  </w:num>
  <w:num w:numId="8" w16cid:durableId="2105180139">
    <w:abstractNumId w:val="1"/>
  </w:num>
  <w:num w:numId="9" w16cid:durableId="184373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8A"/>
    <w:rsid w:val="0015074B"/>
    <w:rsid w:val="0029639D"/>
    <w:rsid w:val="00326F90"/>
    <w:rsid w:val="0057377D"/>
    <w:rsid w:val="00AA1D8D"/>
    <w:rsid w:val="00B47730"/>
    <w:rsid w:val="00CB0664"/>
    <w:rsid w:val="00E25C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E02D2"/>
  <w14:defaultImageDpi w14:val="300"/>
  <w15:docId w15:val="{F6CED54D-1DBC-4227-A55C-328EAEED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3624</Words>
  <Characters>20660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2026-04-22T13:07:00Z</dcterms:modified>
  <cp:category/>
</cp:coreProperties>
</file>