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717F" w14:textId="77777777" w:rsidR="005000C0" w:rsidRDefault="00000000">
      <w:pPr>
        <w:spacing w:after="80"/>
      </w:pPr>
      <w:r>
        <w:rPr>
          <w:b/>
          <w:bCs/>
          <w:color w:val="1B3A5C"/>
          <w:sz w:val="36"/>
          <w:szCs w:val="36"/>
        </w:rPr>
        <w:t xml:space="preserve">Passing Both </w:t>
      </w:r>
      <w:proofErr w:type="spellStart"/>
      <w:r>
        <w:rPr>
          <w:b/>
          <w:bCs/>
          <w:color w:val="1B3A5C"/>
          <w:sz w:val="36"/>
          <w:szCs w:val="36"/>
        </w:rPr>
        <w:t>VaR</w:t>
      </w:r>
      <w:proofErr w:type="spellEnd"/>
      <w:r>
        <w:rPr>
          <w:b/>
          <w:bCs/>
          <w:color w:val="1B3A5C"/>
          <w:sz w:val="36"/>
          <w:szCs w:val="36"/>
        </w:rPr>
        <w:t xml:space="preserve"> </w:t>
      </w:r>
      <w:proofErr w:type="spellStart"/>
      <w:r>
        <w:rPr>
          <w:b/>
          <w:bCs/>
          <w:color w:val="1B3A5C"/>
          <w:sz w:val="36"/>
          <w:szCs w:val="36"/>
        </w:rPr>
        <w:t>Backtests</w:t>
      </w:r>
      <w:proofErr w:type="spellEnd"/>
      <w:r>
        <w:rPr>
          <w:b/>
          <w:bCs/>
          <w:color w:val="1B3A5C"/>
          <w:sz w:val="36"/>
          <w:szCs w:val="36"/>
        </w:rPr>
        <w:t xml:space="preserve"> on a Short Options Portfolio</w:t>
      </w:r>
    </w:p>
    <w:p w14:paraId="1A17BECD" w14:textId="77777777" w:rsidR="005000C0" w:rsidRDefault="00000000">
      <w:pPr>
        <w:spacing w:after="20"/>
      </w:pPr>
      <w:r>
        <w:rPr>
          <w:color w:val="2E75B6"/>
          <w:sz w:val="24"/>
          <w:szCs w:val="24"/>
        </w:rPr>
        <w:t>GJR-GARCH, regime-aware trading, and causal HMM filtering</w:t>
      </w:r>
    </w:p>
    <w:p w14:paraId="1BFF71A7" w14:textId="77777777" w:rsidR="005000C0" w:rsidRDefault="005000C0">
      <w:pPr>
        <w:pBdr>
          <w:bottom w:val="single" w:sz="6" w:space="1" w:color="2E75B6"/>
        </w:pBdr>
        <w:spacing w:after="400"/>
      </w:pPr>
    </w:p>
    <w:p w14:paraId="31B7C978" w14:textId="77777777" w:rsidR="005000C0" w:rsidRDefault="00000000">
      <w:pPr>
        <w:pStyle w:val="Heading1"/>
      </w:pPr>
      <w:r>
        <w:t>The result</w:t>
      </w:r>
    </w:p>
    <w:p w14:paraId="72B8C41A" w14:textId="77777777" w:rsidR="005000C0" w:rsidRDefault="00000000">
      <w:pPr>
        <w:spacing w:after="160" w:line="276" w:lineRule="auto"/>
      </w:pPr>
      <w:r>
        <w:rPr>
          <w:color w:val="1A1A1A"/>
        </w:rPr>
        <w:t xml:space="preserve">A $65M equity portfolio with 150 weekly short SPX calls. 783 out-of-sample </w:t>
      </w:r>
      <w:proofErr w:type="spellStart"/>
      <w:r>
        <w:rPr>
          <w:color w:val="1A1A1A"/>
        </w:rPr>
        <w:t>backtest</w:t>
      </w:r>
      <w:proofErr w:type="spellEnd"/>
      <w:r>
        <w:rPr>
          <w:color w:val="1A1A1A"/>
        </w:rPr>
        <w:t xml:space="preserve"> days. Both Kupiec </w:t>
      </w:r>
      <w:r>
        <w:rPr>
          <w:i/>
          <w:iCs/>
          <w:color w:val="1A1A1A"/>
        </w:rPr>
        <w:t>and</w:t>
      </w:r>
      <w:r>
        <w:rPr>
          <w:color w:val="1A1A1A"/>
        </w:rPr>
        <w:t xml:space="preserve"> Christoffersen pass simultaneously. Here is what the </w:t>
      </w:r>
      <w:proofErr w:type="spellStart"/>
      <w:r>
        <w:rPr>
          <w:color w:val="1A1A1A"/>
        </w:rPr>
        <w:t>backtest</w:t>
      </w:r>
      <w:proofErr w:type="spellEnd"/>
      <w:r>
        <w:rPr>
          <w:color w:val="1A1A1A"/>
        </w:rPr>
        <w:t xml:space="preserve"> looks like:</w:t>
      </w:r>
    </w:p>
    <w:p w14:paraId="35480C89" w14:textId="77777777" w:rsidR="005000C0" w:rsidRDefault="00000000">
      <w:pPr>
        <w:spacing w:before="200" w:after="40"/>
        <w:jc w:val="center"/>
      </w:pPr>
      <w:r>
        <w:rPr>
          <w:noProof/>
        </w:rPr>
        <w:drawing>
          <wp:inline distT="0" distB="0" distL="0" distR="0" wp14:anchorId="5ADCF872" wp14:editId="6A340215">
            <wp:extent cx="5905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286000"/>
                    </a:xfrm>
                    <a:prstGeom prst="rect">
                      <a:avLst/>
                    </a:prstGeom>
                  </pic:spPr>
                </pic:pic>
              </a:graphicData>
            </a:graphic>
          </wp:inline>
        </w:drawing>
      </w:r>
    </w:p>
    <w:p w14:paraId="2815BD9C" w14:textId="77777777" w:rsidR="005000C0" w:rsidRDefault="00000000">
      <w:pPr>
        <w:spacing w:after="280"/>
        <w:jc w:val="center"/>
      </w:pPr>
      <w:r>
        <w:rPr>
          <w:i/>
          <w:iCs/>
          <w:color w:val="4A4A4A"/>
          <w:sz w:val="18"/>
          <w:szCs w:val="18"/>
        </w:rPr>
        <w:t xml:space="preserve">Daily P&amp;L vs </w:t>
      </w:r>
      <w:proofErr w:type="spellStart"/>
      <w:r>
        <w:rPr>
          <w:i/>
          <w:iCs/>
          <w:color w:val="4A4A4A"/>
          <w:sz w:val="18"/>
          <w:szCs w:val="18"/>
        </w:rPr>
        <w:t>VaR</w:t>
      </w:r>
      <w:proofErr w:type="spellEnd"/>
      <w:r>
        <w:rPr>
          <w:i/>
          <w:iCs/>
          <w:color w:val="4A4A4A"/>
          <w:sz w:val="18"/>
          <w:szCs w:val="18"/>
        </w:rPr>
        <w:t xml:space="preserve"> threshold. 34 exceptions out of 783 days (4.3%). Red dots are </w:t>
      </w:r>
      <w:proofErr w:type="spellStart"/>
      <w:r>
        <w:rPr>
          <w:i/>
          <w:iCs/>
          <w:color w:val="4A4A4A"/>
          <w:sz w:val="18"/>
          <w:szCs w:val="18"/>
        </w:rPr>
        <w:t>VaR</w:t>
      </w:r>
      <w:proofErr w:type="spellEnd"/>
      <w:r>
        <w:rPr>
          <w:i/>
          <w:iCs/>
          <w:color w:val="4A4A4A"/>
          <w:sz w:val="18"/>
          <w:szCs w:val="18"/>
        </w:rPr>
        <w:t xml:space="preserve"> breaches. No persistent clustering.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00C0" w14:paraId="3ADDDF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17DB57" w14:textId="77777777" w:rsidR="005000C0"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46985B" w14:textId="77777777" w:rsidR="005000C0" w:rsidRDefault="00000000">
            <w:pPr>
              <w:jc w:val="center"/>
            </w:pPr>
            <w:r>
              <w:rPr>
                <w:b/>
                <w:bCs/>
                <w:color w:val="FFFFFF"/>
                <w:sz w:val="20"/>
                <w:szCs w:val="20"/>
              </w:rPr>
              <w:t>Standard GARCH</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4FCFA6" w14:textId="77777777" w:rsidR="005000C0" w:rsidRDefault="00000000">
            <w:pPr>
              <w:jc w:val="center"/>
            </w:pPr>
            <w:r>
              <w:rPr>
                <w:b/>
                <w:bCs/>
                <w:color w:val="FFFFFF"/>
                <w:sz w:val="20"/>
                <w:szCs w:val="20"/>
              </w:rPr>
              <w:t>GJR-GARCH</w:t>
            </w:r>
          </w:p>
        </w:tc>
      </w:tr>
      <w:tr w:rsidR="005000C0" w14:paraId="4AF183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6CC30E6D" w14:textId="77777777" w:rsidR="005000C0" w:rsidRDefault="00000000">
            <w:pPr>
              <w:jc w:val="center"/>
            </w:pPr>
            <w:r>
              <w:rPr>
                <w:color w:val="1A1A1A"/>
                <w:sz w:val="20"/>
                <w:szCs w:val="20"/>
              </w:rPr>
              <w:t>Exceptions</w:t>
            </w:r>
          </w:p>
        </w:tc>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120D4C7C" w14:textId="77777777" w:rsidR="005000C0" w:rsidRDefault="00000000">
            <w:pPr>
              <w:jc w:val="center"/>
            </w:pPr>
            <w:r>
              <w:rPr>
                <w:color w:val="1A1A1A"/>
                <w:sz w:val="20"/>
                <w:szCs w:val="20"/>
              </w:rPr>
              <w:t>37 / 783</w:t>
            </w:r>
          </w:p>
        </w:tc>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233BDF48" w14:textId="77777777" w:rsidR="005000C0" w:rsidRDefault="00000000">
            <w:pPr>
              <w:jc w:val="center"/>
            </w:pPr>
            <w:r>
              <w:rPr>
                <w:color w:val="1A1A1A"/>
                <w:sz w:val="20"/>
                <w:szCs w:val="20"/>
              </w:rPr>
              <w:t>34 / 783</w:t>
            </w:r>
          </w:p>
        </w:tc>
      </w:tr>
      <w:tr w:rsidR="005000C0" w14:paraId="04BEA1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AF3BD" w14:textId="77777777" w:rsidR="005000C0" w:rsidRDefault="00000000">
            <w:pPr>
              <w:jc w:val="center"/>
            </w:pPr>
            <w:r>
              <w:rPr>
                <w:color w:val="1A1A1A"/>
                <w:sz w:val="20"/>
                <w:szCs w:val="20"/>
              </w:rPr>
              <w:t>Exception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57407" w14:textId="77777777" w:rsidR="005000C0" w:rsidRDefault="00000000">
            <w:pPr>
              <w:jc w:val="center"/>
            </w:pPr>
            <w:r>
              <w:rPr>
                <w:color w:val="1A1A1A"/>
                <w:sz w:val="20"/>
                <w:szCs w:val="20"/>
              </w:rPr>
              <w:t>4.7%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0E645" w14:textId="77777777" w:rsidR="005000C0" w:rsidRDefault="00000000">
            <w:pPr>
              <w:jc w:val="center"/>
            </w:pPr>
            <w:r>
              <w:rPr>
                <w:color w:val="1A1A1A"/>
                <w:sz w:val="20"/>
                <w:szCs w:val="20"/>
              </w:rPr>
              <w:t>4.3%</w:t>
            </w:r>
          </w:p>
        </w:tc>
      </w:tr>
      <w:tr w:rsidR="005000C0" w14:paraId="303490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204AAE86" w14:textId="77777777" w:rsidR="005000C0" w:rsidRDefault="00000000">
            <w:pPr>
              <w:jc w:val="center"/>
            </w:pPr>
            <w:r>
              <w:rPr>
                <w:color w:val="1A1A1A"/>
                <w:sz w:val="20"/>
                <w:szCs w:val="20"/>
              </w:rPr>
              <w:t>Kupiec p-value</w:t>
            </w:r>
          </w:p>
        </w:tc>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6C15FDC7" w14:textId="77777777" w:rsidR="005000C0" w:rsidRDefault="00000000">
            <w:pPr>
              <w:jc w:val="center"/>
            </w:pPr>
            <w:r>
              <w:rPr>
                <w:color w:val="1A1A1A"/>
                <w:sz w:val="20"/>
                <w:szCs w:val="20"/>
              </w:rPr>
              <w:t>0.722 (PASS)</w:t>
            </w:r>
          </w:p>
        </w:tc>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22B5B6DA" w14:textId="77777777" w:rsidR="005000C0" w:rsidRDefault="00000000">
            <w:pPr>
              <w:jc w:val="center"/>
            </w:pPr>
            <w:r>
              <w:rPr>
                <w:color w:val="1A1A1A"/>
                <w:sz w:val="20"/>
                <w:szCs w:val="20"/>
              </w:rPr>
              <w:t>0.388 (PASS)</w:t>
            </w:r>
          </w:p>
        </w:tc>
      </w:tr>
      <w:tr w:rsidR="005000C0" w14:paraId="227D50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7C13C" w14:textId="77777777" w:rsidR="005000C0" w:rsidRDefault="00000000">
            <w:pPr>
              <w:jc w:val="center"/>
            </w:pPr>
            <w:r>
              <w:rPr>
                <w:color w:val="1A1A1A"/>
                <w:sz w:val="20"/>
                <w:szCs w:val="20"/>
              </w:rPr>
              <w:t>Christoffersen p-value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D1A67" w14:textId="77777777" w:rsidR="005000C0" w:rsidRDefault="00000000">
            <w:pPr>
              <w:jc w:val="center"/>
            </w:pPr>
            <w:r>
              <w:rPr>
                <w:b/>
                <w:bCs/>
                <w:color w:val="CC0000"/>
                <w:sz w:val="20"/>
                <w:szCs w:val="20"/>
              </w:rPr>
              <w:t>0.006 (FAIL)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AA1C9" w14:textId="77777777" w:rsidR="005000C0" w:rsidRDefault="00000000">
            <w:pPr>
              <w:jc w:val="center"/>
            </w:pPr>
            <w:r>
              <w:rPr>
                <w:b/>
                <w:bCs/>
                <w:color w:val="007A33"/>
                <w:sz w:val="20"/>
                <w:szCs w:val="20"/>
              </w:rPr>
              <w:t>0.061 (PASS)</w:t>
            </w:r>
          </w:p>
        </w:tc>
      </w:tr>
      <w:tr w:rsidR="005000C0" w14:paraId="2E6AEC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3C8AAADF" w14:textId="77777777" w:rsidR="005000C0" w:rsidRDefault="00000000">
            <w:pPr>
              <w:jc w:val="center"/>
            </w:pPr>
            <w:r>
              <w:rPr>
                <w:color w:val="1A1A1A"/>
                <w:sz w:val="20"/>
                <w:szCs w:val="20"/>
              </w:rPr>
              <w:t>Exception clusters</w:t>
            </w:r>
          </w:p>
        </w:tc>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2EC9EEF3" w14:textId="77777777" w:rsidR="005000C0" w:rsidRDefault="00000000">
            <w:pPr>
              <w:jc w:val="center"/>
            </w:pPr>
            <w:r>
              <w:rPr>
                <w:color w:val="1A1A1A"/>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13E0B420" w14:textId="77777777" w:rsidR="005000C0" w:rsidRDefault="00000000">
            <w:pPr>
              <w:jc w:val="center"/>
            </w:pPr>
            <w:r>
              <w:rPr>
                <w:color w:val="1A1A1A"/>
                <w:sz w:val="20"/>
                <w:szCs w:val="20"/>
              </w:rPr>
              <w:t>4</w:t>
            </w:r>
          </w:p>
        </w:tc>
      </w:tr>
    </w:tbl>
    <w:p w14:paraId="570FBD2D" w14:textId="77777777" w:rsidR="005000C0" w:rsidRDefault="005000C0">
      <w:pPr>
        <w:spacing w:after="160" w:line="276" w:lineRule="auto"/>
      </w:pPr>
    </w:p>
    <w:p w14:paraId="11D93DF8" w14:textId="77777777" w:rsidR="005000C0" w:rsidRDefault="00000000">
      <w:pPr>
        <w:pBdr>
          <w:left w:val="single" w:sz="12" w:space="8" w:color="2E75B6"/>
        </w:pBdr>
        <w:spacing w:before="160" w:after="200"/>
        <w:ind w:left="240"/>
      </w:pPr>
      <w:r>
        <w:rPr>
          <w:i/>
          <w:iCs/>
          <w:color w:val="1B3A5C"/>
        </w:rPr>
        <w:t>Standard GARCH fails the independence test. One parameter change fixes it.</w:t>
      </w:r>
    </w:p>
    <w:p w14:paraId="562B05AB" w14:textId="77777777" w:rsidR="005000C0" w:rsidRDefault="00000000">
      <w:pPr>
        <w:spacing w:after="160" w:line="276" w:lineRule="auto"/>
      </w:pPr>
      <w:r>
        <w:rPr>
          <w:color w:val="1A1A1A"/>
        </w:rPr>
        <w:t>The difference is GJR-GARCH: a single asymmetry parameter (</w:t>
      </w:r>
      <w:r>
        <w:rPr>
          <w:b/>
          <w:bCs/>
          <w:color w:val="1A1A1A"/>
        </w:rPr>
        <w:t>o=1</w:t>
      </w:r>
      <w:r>
        <w:rPr>
          <w:color w:val="1A1A1A"/>
        </w:rPr>
        <w:t xml:space="preserve"> in the arch package) that lets negative returns spike the volatility forecast harder than positive returns. Two exception clusters eliminated. Christoffersen moves from p=0.006 to p=0.061. No regime scaling, no added complexity. Just a better volatility model for a short-gamma book.</w:t>
      </w:r>
    </w:p>
    <w:p w14:paraId="4B856243" w14:textId="77777777" w:rsidR="005000C0" w:rsidRDefault="00000000">
      <w:pPr>
        <w:pStyle w:val="Heading1"/>
      </w:pPr>
      <w:r>
        <w:t>The strategy: weekly premium capture</w:t>
      </w:r>
    </w:p>
    <w:p w14:paraId="571788D1" w14:textId="77777777" w:rsidR="005000C0" w:rsidRDefault="00000000">
      <w:pPr>
        <w:spacing w:after="160" w:line="276" w:lineRule="auto"/>
      </w:pPr>
      <w:r>
        <w:rPr>
          <w:color w:val="1A1A1A"/>
        </w:rPr>
        <w:t>Every Monday, sell 150 contracts of weekly SPX calls at delta 0.25 (roughly 75% probability of expiring worthless). Hold to Friday, with two exit rules: close at 80% premium capture, or stop-loss at 2x the premium received.</w:t>
      </w:r>
    </w:p>
    <w:p w14:paraId="3CE8AA05" w14:textId="77777777" w:rsidR="005000C0" w:rsidRDefault="00000000">
      <w:pPr>
        <w:spacing w:before="200" w:after="40"/>
        <w:jc w:val="center"/>
      </w:pPr>
      <w:r>
        <w:rPr>
          <w:noProof/>
        </w:rPr>
        <w:drawing>
          <wp:inline distT="0" distB="0" distL="0" distR="0" wp14:anchorId="6840C335" wp14:editId="178DB175">
            <wp:extent cx="5905500" cy="2286000"/>
            <wp:effectExtent l="0" t="0" r="0" b="0"/>
            <wp:docPr id="695403888" name="Picture 69540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286000"/>
                    </a:xfrm>
                    <a:prstGeom prst="rect">
                      <a:avLst/>
                    </a:prstGeom>
                  </pic:spPr>
                </pic:pic>
              </a:graphicData>
            </a:graphic>
          </wp:inline>
        </w:drawing>
      </w:r>
    </w:p>
    <w:p w14:paraId="44CF5177" w14:textId="77777777" w:rsidR="005000C0" w:rsidRDefault="00000000">
      <w:pPr>
        <w:spacing w:after="280"/>
        <w:jc w:val="center"/>
      </w:pPr>
      <w:r>
        <w:rPr>
          <w:i/>
          <w:iCs/>
          <w:color w:val="4A4A4A"/>
          <w:sz w:val="18"/>
          <w:szCs w:val="18"/>
        </w:rPr>
        <w:t>Daily theta income from the short call overlay. The steady positive theta is the premium earned through time decay.</w:t>
      </w:r>
    </w:p>
    <w:p w14:paraId="60751F4A" w14:textId="77777777" w:rsidR="005000C0" w:rsidRDefault="00000000">
      <w:pPr>
        <w:spacing w:before="200" w:after="40"/>
        <w:jc w:val="center"/>
      </w:pPr>
      <w:r>
        <w:rPr>
          <w:noProof/>
        </w:rPr>
        <w:drawing>
          <wp:inline distT="0" distB="0" distL="0" distR="0" wp14:anchorId="31DD89E1" wp14:editId="1AFF554E">
            <wp:extent cx="5905500" cy="2286000"/>
            <wp:effectExtent l="0" t="0" r="0" b="0"/>
            <wp:docPr id="566136386" name="Picture 56613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86000"/>
                    </a:xfrm>
                    <a:prstGeom prst="rect">
                      <a:avLst/>
                    </a:prstGeom>
                  </pic:spPr>
                </pic:pic>
              </a:graphicData>
            </a:graphic>
          </wp:inline>
        </w:drawing>
      </w:r>
    </w:p>
    <w:p w14:paraId="083E4AA7" w14:textId="77777777" w:rsidR="005000C0" w:rsidRDefault="00000000">
      <w:pPr>
        <w:spacing w:after="280"/>
        <w:jc w:val="center"/>
      </w:pPr>
      <w:r>
        <w:rPr>
          <w:i/>
          <w:iCs/>
          <w:color w:val="4A4A4A"/>
          <w:sz w:val="18"/>
          <w:szCs w:val="18"/>
        </w:rPr>
        <w:t>Cumulative P&amp;L: the option overlay adds steady income on top of the equity portfolio returns.</w:t>
      </w:r>
    </w:p>
    <w:p w14:paraId="58C2AA4E" w14:textId="77777777" w:rsidR="005000C0" w:rsidRDefault="00000000">
      <w:pPr>
        <w:spacing w:after="160" w:line="276" w:lineRule="auto"/>
      </w:pPr>
      <w:r>
        <w:rPr>
          <w:color w:val="1A1A1A"/>
        </w:rPr>
        <w:t>The strategy generates steady premium income through theta decay, partially offsetting losses during flat or declining markets. Over 170 out-of-sample trades, the win rate exceeds 80%. The stop-loss at 2x premium limits damage on sharp SPX rallies where gamma acceleration would otherwise compound losses. The net contribution is modest relative to the equity book's total return; the primary purpose is volatility reduction and income smoothing, not alpha generation.</w:t>
      </w:r>
    </w:p>
    <w:p w14:paraId="3F0C50AC" w14:textId="77777777" w:rsidR="005000C0" w:rsidRDefault="00000000">
      <w:pPr>
        <w:pStyle w:val="Heading1"/>
      </w:pPr>
      <w:r>
        <w:t>Using a regime detector for trading decisions</w:t>
      </w:r>
    </w:p>
    <w:p w14:paraId="567FA442" w14:textId="77777777" w:rsidR="005000C0" w:rsidRDefault="00000000">
      <w:pPr>
        <w:spacing w:after="160" w:line="276" w:lineRule="auto"/>
      </w:pPr>
      <w:r>
        <w:rPr>
          <w:color w:val="1A1A1A"/>
        </w:rPr>
        <w:t>A 3-state Hidden Markov Model classifies each day as Calm, Caution, or Crisis using five market features: SPX returns, 21-day realized vol, credit spread changes, 10Y rate changes, and VIX.</w:t>
      </w:r>
    </w:p>
    <w:p w14:paraId="79CD66A4" w14:textId="77777777" w:rsidR="005000C0" w:rsidRDefault="00000000">
      <w:pPr>
        <w:spacing w:before="200" w:after="40"/>
        <w:jc w:val="center"/>
      </w:pPr>
      <w:r>
        <w:rPr>
          <w:noProof/>
        </w:rPr>
        <w:drawing>
          <wp:inline distT="0" distB="0" distL="0" distR="0" wp14:anchorId="50785FA3" wp14:editId="34F9C2F0">
            <wp:extent cx="5905500" cy="2286000"/>
            <wp:effectExtent l="0" t="0" r="0" b="0"/>
            <wp:docPr id="1975859396" name="Picture 197585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86000"/>
                    </a:xfrm>
                    <a:prstGeom prst="rect">
                      <a:avLst/>
                    </a:prstGeom>
                  </pic:spPr>
                </pic:pic>
              </a:graphicData>
            </a:graphic>
          </wp:inline>
        </w:drawing>
      </w:r>
    </w:p>
    <w:p w14:paraId="57E7ACA5" w14:textId="77777777" w:rsidR="005000C0" w:rsidRDefault="00000000">
      <w:pPr>
        <w:spacing w:after="280"/>
        <w:jc w:val="center"/>
      </w:pPr>
      <w:r>
        <w:rPr>
          <w:i/>
          <w:iCs/>
          <w:color w:val="4A4A4A"/>
          <w:sz w:val="18"/>
          <w:szCs w:val="18"/>
        </w:rPr>
        <w:t xml:space="preserve">SPX with regime overlay. Green = Calm, orange = Caution, red = Crisis. Dashed line marks where the out-of-sample </w:t>
      </w:r>
      <w:proofErr w:type="spellStart"/>
      <w:r>
        <w:rPr>
          <w:i/>
          <w:iCs/>
          <w:color w:val="4A4A4A"/>
          <w:sz w:val="18"/>
          <w:szCs w:val="18"/>
        </w:rPr>
        <w:t>backtest</w:t>
      </w:r>
      <w:proofErr w:type="spellEnd"/>
      <w:r>
        <w:rPr>
          <w:i/>
          <w:iCs/>
          <w:color w:val="4A4A4A"/>
          <w:sz w:val="18"/>
          <w:szCs w:val="18"/>
        </w:rPr>
        <w:t xml:space="preserve"> begins.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000C0" w14:paraId="0D6C357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D71493" w14:textId="77777777" w:rsidR="005000C0" w:rsidRDefault="00000000">
            <w:pPr>
              <w:jc w:val="center"/>
            </w:pPr>
            <w:r>
              <w:rPr>
                <w:b/>
                <w:bCs/>
                <w:color w:val="FFFFFF"/>
                <w:sz w:val="20"/>
                <w:szCs w:val="20"/>
              </w:rPr>
              <w:t>Regime</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3D350C" w14:textId="77777777" w:rsidR="005000C0" w:rsidRDefault="00000000">
            <w:pPr>
              <w:jc w:val="center"/>
            </w:pPr>
            <w:r>
              <w:rPr>
                <w:b/>
                <w:bCs/>
                <w:color w:val="FFFFFF"/>
                <w:sz w:val="20"/>
                <w:szCs w:val="20"/>
              </w:rPr>
              <w:t>% of days</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29120F" w14:textId="77777777" w:rsidR="005000C0" w:rsidRDefault="00000000">
            <w:pPr>
              <w:jc w:val="center"/>
            </w:pPr>
            <w:r>
              <w:rPr>
                <w:b/>
                <w:bCs/>
                <w:color w:val="FFFFFF"/>
                <w:sz w:val="20"/>
                <w:szCs w:val="20"/>
              </w:rPr>
              <w:t>Ann. return</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A6974D" w14:textId="77777777" w:rsidR="005000C0" w:rsidRDefault="00000000">
            <w:pPr>
              <w:jc w:val="center"/>
            </w:pPr>
            <w:r>
              <w:rPr>
                <w:b/>
                <w:bCs/>
                <w:color w:val="FFFFFF"/>
                <w:sz w:val="20"/>
                <w:szCs w:val="20"/>
              </w:rPr>
              <w:t>Sharpe</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07343E" w14:textId="77777777" w:rsidR="005000C0" w:rsidRDefault="00000000">
            <w:pPr>
              <w:jc w:val="center"/>
            </w:pPr>
            <w:r>
              <w:rPr>
                <w:b/>
                <w:bCs/>
                <w:color w:val="FFFFFF"/>
                <w:sz w:val="20"/>
                <w:szCs w:val="20"/>
              </w:rPr>
              <w:t>Action</w:t>
            </w:r>
          </w:p>
        </w:tc>
      </w:tr>
      <w:tr w:rsidR="005000C0" w14:paraId="7123E16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0B4C1BAE" w14:textId="77777777" w:rsidR="005000C0" w:rsidRDefault="00000000">
            <w:pPr>
              <w:jc w:val="center"/>
            </w:pPr>
            <w:r>
              <w:rPr>
                <w:b/>
                <w:bCs/>
                <w:color w:val="007A33"/>
                <w:sz w:val="20"/>
                <w:szCs w:val="20"/>
              </w:rPr>
              <w:t>Calm</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01CEA8F3" w14:textId="77777777" w:rsidR="005000C0" w:rsidRDefault="00000000">
            <w:pPr>
              <w:jc w:val="center"/>
            </w:pPr>
            <w:r>
              <w:rPr>
                <w:color w:val="1A1A1A"/>
                <w:sz w:val="20"/>
                <w:szCs w:val="20"/>
              </w:rPr>
              <w:t>55.7%</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7034115F" w14:textId="77777777" w:rsidR="005000C0" w:rsidRDefault="00000000">
            <w:pPr>
              <w:jc w:val="center"/>
            </w:pPr>
            <w:r>
              <w:rPr>
                <w:color w:val="1A1A1A"/>
                <w:sz w:val="20"/>
                <w:szCs w:val="20"/>
              </w:rPr>
              <w:t>+20.6%</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188B51F8" w14:textId="77777777" w:rsidR="005000C0" w:rsidRDefault="00000000">
            <w:pPr>
              <w:jc w:val="center"/>
            </w:pPr>
            <w:r>
              <w:rPr>
                <w:color w:val="1A1A1A"/>
                <w:sz w:val="20"/>
                <w:szCs w:val="20"/>
              </w:rPr>
              <w:t>2.03</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33D4433A" w14:textId="77777777" w:rsidR="005000C0" w:rsidRDefault="00000000">
            <w:pPr>
              <w:jc w:val="center"/>
            </w:pPr>
            <w:r>
              <w:rPr>
                <w:color w:val="1A1A1A"/>
                <w:sz w:val="20"/>
                <w:szCs w:val="20"/>
              </w:rPr>
              <w:t>150c @ d0.25</w:t>
            </w:r>
          </w:p>
        </w:tc>
      </w:tr>
      <w:tr w:rsidR="005000C0" w14:paraId="12FDFE4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A5A3A" w14:textId="77777777" w:rsidR="005000C0" w:rsidRDefault="00000000">
            <w:pPr>
              <w:jc w:val="center"/>
            </w:pPr>
            <w:r>
              <w:rPr>
                <w:b/>
                <w:bCs/>
                <w:color w:val="CC7700"/>
                <w:sz w:val="20"/>
                <w:szCs w:val="20"/>
              </w:rPr>
              <w:t>Caution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40CA8" w14:textId="77777777" w:rsidR="005000C0" w:rsidRDefault="00000000">
            <w:pPr>
              <w:jc w:val="center"/>
            </w:pPr>
            <w:r>
              <w:rPr>
                <w:color w:val="1A1A1A"/>
                <w:sz w:val="20"/>
                <w:szCs w:val="20"/>
              </w:rPr>
              <w:t>32.4%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65B9B" w14:textId="77777777" w:rsidR="005000C0" w:rsidRDefault="00000000">
            <w:pPr>
              <w:jc w:val="center"/>
            </w:pPr>
            <w:r>
              <w:rPr>
                <w:color w:val="1A1A1A"/>
                <w:sz w:val="20"/>
                <w:szCs w:val="20"/>
              </w:rPr>
              <w:t>+17.3%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5033B" w14:textId="77777777" w:rsidR="005000C0" w:rsidRDefault="00000000">
            <w:pPr>
              <w:jc w:val="center"/>
            </w:pPr>
            <w:r>
              <w:rPr>
                <w:color w:val="1A1A1A"/>
                <w:sz w:val="20"/>
                <w:szCs w:val="20"/>
              </w:rPr>
              <w:t>0.88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9B192" w14:textId="77777777" w:rsidR="005000C0" w:rsidRDefault="00000000">
            <w:pPr>
              <w:jc w:val="center"/>
            </w:pPr>
            <w:r>
              <w:rPr>
                <w:color w:val="1A1A1A"/>
                <w:sz w:val="20"/>
                <w:szCs w:val="20"/>
              </w:rPr>
              <w:t>100c @ d0.15</w:t>
            </w:r>
          </w:p>
        </w:tc>
      </w:tr>
      <w:tr w:rsidR="005000C0" w14:paraId="468D897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351124F7" w14:textId="77777777" w:rsidR="005000C0" w:rsidRDefault="00000000">
            <w:pPr>
              <w:jc w:val="center"/>
            </w:pPr>
            <w:r>
              <w:rPr>
                <w:b/>
                <w:bCs/>
                <w:color w:val="CC0000"/>
                <w:sz w:val="20"/>
                <w:szCs w:val="20"/>
              </w:rPr>
              <w:t>Crisis</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6DC3E787" w14:textId="77777777" w:rsidR="005000C0" w:rsidRDefault="00000000">
            <w:pPr>
              <w:jc w:val="center"/>
            </w:pPr>
            <w:r>
              <w:rPr>
                <w:color w:val="1A1A1A"/>
                <w:sz w:val="20"/>
                <w:szCs w:val="20"/>
              </w:rPr>
              <w:t>11.9%</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0F96110B" w14:textId="77777777" w:rsidR="005000C0" w:rsidRDefault="00000000">
            <w:pPr>
              <w:jc w:val="center"/>
            </w:pPr>
            <w:r>
              <w:rPr>
                <w:color w:val="1A1A1A"/>
                <w:sz w:val="20"/>
                <w:szCs w:val="20"/>
              </w:rPr>
              <w:t>-31.0%</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0B189529" w14:textId="77777777" w:rsidR="005000C0" w:rsidRDefault="00000000">
            <w:pPr>
              <w:jc w:val="center"/>
            </w:pPr>
            <w:r>
              <w:rPr>
                <w:color w:val="1A1A1A"/>
                <w:sz w:val="20"/>
                <w:szCs w:val="20"/>
              </w:rPr>
              <w:t>-0.76</w:t>
            </w:r>
          </w:p>
        </w:tc>
        <w:tc>
          <w:tcPr>
            <w:tcW w:w="1872"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491F0848" w14:textId="77777777" w:rsidR="005000C0" w:rsidRDefault="00000000">
            <w:pPr>
              <w:jc w:val="center"/>
            </w:pPr>
            <w:r>
              <w:rPr>
                <w:color w:val="1A1A1A"/>
                <w:sz w:val="20"/>
                <w:szCs w:val="20"/>
              </w:rPr>
              <w:t>No selling</w:t>
            </w:r>
          </w:p>
        </w:tc>
      </w:tr>
    </w:tbl>
    <w:p w14:paraId="3EDECBB5" w14:textId="77777777" w:rsidR="005000C0" w:rsidRDefault="005000C0">
      <w:pPr>
        <w:spacing w:after="160" w:line="276" w:lineRule="auto"/>
      </w:pPr>
    </w:p>
    <w:p w14:paraId="0439AACF" w14:textId="77777777" w:rsidR="005000C0" w:rsidRDefault="00000000">
      <w:pPr>
        <w:spacing w:after="160" w:line="276" w:lineRule="auto"/>
      </w:pPr>
      <w:r>
        <w:rPr>
          <w:color w:val="1A1A1A"/>
        </w:rPr>
        <w:t>In Calm markets, sell the full 150 contracts at delta 0.25. In Caution, reduce to 100 contracts at a more defensive delta of 0.15 (further out-of-the-money). In Crisis, stop selling entirely. The regime model adapts position sizing to the environment rather than running the same strategy into a crisis.</w:t>
      </w:r>
    </w:p>
    <w:p w14:paraId="335A88B0" w14:textId="77777777" w:rsidR="005000C0" w:rsidRDefault="00000000">
      <w:pPr>
        <w:pBdr>
          <w:left w:val="single" w:sz="12" w:space="8" w:color="2E75B6"/>
        </w:pBdr>
        <w:spacing w:before="160" w:after="200"/>
        <w:ind w:left="240"/>
      </w:pPr>
      <w:r>
        <w:rPr>
          <w:i/>
          <w:iCs/>
          <w:color w:val="1B3A5C"/>
        </w:rPr>
        <w:t xml:space="preserve">The regime model was tested for </w:t>
      </w:r>
      <w:proofErr w:type="spellStart"/>
      <w:r>
        <w:rPr>
          <w:i/>
          <w:iCs/>
          <w:color w:val="1B3A5C"/>
        </w:rPr>
        <w:t>VaR</w:t>
      </w:r>
      <w:proofErr w:type="spellEnd"/>
      <w:r>
        <w:rPr>
          <w:i/>
          <w:iCs/>
          <w:color w:val="1B3A5C"/>
        </w:rPr>
        <w:t xml:space="preserve"> scaling and deliberately excluded. It worsened the </w:t>
      </w:r>
      <w:proofErr w:type="spellStart"/>
      <w:r>
        <w:rPr>
          <w:i/>
          <w:iCs/>
          <w:color w:val="1B3A5C"/>
        </w:rPr>
        <w:t>backtest</w:t>
      </w:r>
      <w:proofErr w:type="spellEnd"/>
      <w:r>
        <w:rPr>
          <w:i/>
          <w:iCs/>
          <w:color w:val="1B3A5C"/>
        </w:rPr>
        <w:t xml:space="preserve"> by making </w:t>
      </w:r>
      <w:proofErr w:type="spellStart"/>
      <w:r>
        <w:rPr>
          <w:i/>
          <w:iCs/>
          <w:color w:val="1B3A5C"/>
        </w:rPr>
        <w:t>VaR</w:t>
      </w:r>
      <w:proofErr w:type="spellEnd"/>
      <w:r>
        <w:rPr>
          <w:i/>
          <w:iCs/>
          <w:color w:val="1B3A5C"/>
        </w:rPr>
        <w:t xml:space="preserve"> too conservative. It belongs in trading decisions, not risk measurement.</w:t>
      </w:r>
    </w:p>
    <w:p w14:paraId="333A9856" w14:textId="77777777" w:rsidR="005000C0" w:rsidRDefault="00000000">
      <w:pPr>
        <w:spacing w:after="160" w:line="276" w:lineRule="auto"/>
      </w:pPr>
      <w:r>
        <w:rPr>
          <w:color w:val="1A1A1A"/>
        </w:rPr>
        <w:t xml:space="preserve">This is a deliberate design choice. With regime </w:t>
      </w:r>
      <w:proofErr w:type="spellStart"/>
      <w:r>
        <w:rPr>
          <w:color w:val="1A1A1A"/>
        </w:rPr>
        <w:t>VaR</w:t>
      </w:r>
      <w:proofErr w:type="spellEnd"/>
      <w:r>
        <w:rPr>
          <w:color w:val="1A1A1A"/>
        </w:rPr>
        <w:t xml:space="preserve"> multipliers set to 1.0, GJR-GARCH passes both </w:t>
      </w:r>
      <w:proofErr w:type="spellStart"/>
      <w:r>
        <w:rPr>
          <w:color w:val="1A1A1A"/>
        </w:rPr>
        <w:t>backtests</w:t>
      </w:r>
      <w:proofErr w:type="spellEnd"/>
      <w:r>
        <w:rPr>
          <w:color w:val="1A1A1A"/>
        </w:rPr>
        <w:t xml:space="preserve"> on its own. Adding a 1.3x Crisis multiplier pushed the exception rate to 4.2% (too conservative) and made Kupiec worse. The regime detector earns its place in trading decisions, where it genuinely adds value, not in </w:t>
      </w:r>
      <w:proofErr w:type="spellStart"/>
      <w:r>
        <w:rPr>
          <w:color w:val="1A1A1A"/>
        </w:rPr>
        <w:t>VaR</w:t>
      </w:r>
      <w:proofErr w:type="spellEnd"/>
      <w:r>
        <w:rPr>
          <w:color w:val="1A1A1A"/>
        </w:rPr>
        <w:t xml:space="preserve"> scaling, where it does not.</w:t>
      </w:r>
    </w:p>
    <w:p w14:paraId="69F2F142" w14:textId="77777777" w:rsidR="005000C0" w:rsidRDefault="00000000">
      <w:pPr>
        <w:pStyle w:val="Heading1"/>
      </w:pPr>
      <w:r>
        <w:t>Greeks monitoring and risk alerts</w:t>
      </w:r>
    </w:p>
    <w:p w14:paraId="281E5EE6" w14:textId="77777777" w:rsidR="005000C0" w:rsidRDefault="00000000">
      <w:pPr>
        <w:spacing w:after="160" w:line="276" w:lineRule="auto"/>
      </w:pPr>
      <w:r>
        <w:rPr>
          <w:color w:val="1A1A1A"/>
        </w:rPr>
        <w:t xml:space="preserve">Every active option position is repriced daily using Black-Scholes. The system tracks four portfolio-level </w:t>
      </w:r>
      <w:proofErr w:type="spellStart"/>
      <w:r>
        <w:rPr>
          <w:color w:val="1A1A1A"/>
        </w:rPr>
        <w:t>greeks</w:t>
      </w:r>
      <w:proofErr w:type="spellEnd"/>
      <w:r>
        <w:rPr>
          <w:color w:val="1A1A1A"/>
        </w:rPr>
        <w:t xml:space="preserve"> continuously and runs automated risk checks against calibrated thresholds: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000C0" w14:paraId="5C2AF1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02B62F1" w14:textId="77777777" w:rsidR="005000C0" w:rsidRDefault="00000000">
            <w:pPr>
              <w:jc w:val="center"/>
            </w:pPr>
            <w:r>
              <w:rPr>
                <w:b/>
                <w:bCs/>
                <w:color w:val="FFFFFF"/>
                <w:sz w:val="20"/>
                <w:szCs w:val="20"/>
              </w:rPr>
              <w:t>Alert</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7F72AC" w14:textId="77777777" w:rsidR="005000C0" w:rsidRDefault="00000000">
            <w:pPr>
              <w:jc w:val="center"/>
            </w:pPr>
            <w:r>
              <w:rPr>
                <w:b/>
                <w:bCs/>
                <w:color w:val="FFFFFF"/>
                <w:sz w:val="20"/>
                <w:szCs w:val="20"/>
              </w:rPr>
              <w:t>Trigger</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5EF006" w14:textId="77777777" w:rsidR="005000C0" w:rsidRDefault="00000000">
            <w:pPr>
              <w:jc w:val="center"/>
            </w:pPr>
            <w:r>
              <w:rPr>
                <w:b/>
                <w:bCs/>
                <w:color w:val="FFFFFF"/>
                <w:sz w:val="20"/>
                <w:szCs w:val="20"/>
              </w:rPr>
              <w:t>Why it matters</w:t>
            </w:r>
          </w:p>
        </w:tc>
      </w:tr>
      <w:tr w:rsidR="005000C0" w14:paraId="0B249B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7674BF6B" w14:textId="77777777" w:rsidR="005000C0" w:rsidRDefault="00000000">
            <w:r>
              <w:rPr>
                <w:color w:val="1A1A1A"/>
                <w:sz w:val="20"/>
                <w:szCs w:val="20"/>
              </w:rPr>
              <w:t>High gamma</w:t>
            </w:r>
          </w:p>
        </w:tc>
        <w:tc>
          <w:tcPr>
            <w:tcW w:w="351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77E0500C" w14:textId="77777777" w:rsidR="005000C0" w:rsidRDefault="00000000">
            <w:r>
              <w:rPr>
                <w:color w:val="1A1A1A"/>
                <w:sz w:val="20"/>
                <w:szCs w:val="20"/>
              </w:rPr>
              <w:t>Gamma loss on 1% SPX move &gt; 0.5% of portfolio</w:t>
            </w:r>
          </w:p>
        </w:tc>
        <w:tc>
          <w:tcPr>
            <w:tcW w:w="351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736BD704" w14:textId="77777777" w:rsidR="005000C0" w:rsidRDefault="00000000">
            <w:r>
              <w:rPr>
                <w:color w:val="1A1A1A"/>
                <w:sz w:val="20"/>
                <w:szCs w:val="20"/>
              </w:rPr>
              <w:t>Short gamma near expiry is where blow-ups happen</w:t>
            </w:r>
          </w:p>
        </w:tc>
      </w:tr>
      <w:tr w:rsidR="005000C0" w14:paraId="046EB6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34DFA" w14:textId="77777777" w:rsidR="005000C0" w:rsidRDefault="00000000">
            <w:r>
              <w:rPr>
                <w:color w:val="1A1A1A"/>
                <w:sz w:val="20"/>
                <w:szCs w:val="20"/>
              </w:rPr>
              <w:t>Low theta/gamma</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3252B" w14:textId="77777777" w:rsidR="005000C0" w:rsidRDefault="00000000">
            <w:r>
              <w:rPr>
                <w:color w:val="1A1A1A"/>
                <w:sz w:val="20"/>
                <w:szCs w:val="20"/>
              </w:rPr>
              <w:t>Premium earned does not justify convexity risk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5C90D" w14:textId="77777777" w:rsidR="005000C0" w:rsidRDefault="00000000">
            <w:r>
              <w:rPr>
                <w:color w:val="1A1A1A"/>
                <w:sz w:val="20"/>
                <w:szCs w:val="20"/>
              </w:rPr>
              <w:t>Holding for $2k theta while carrying $50k gamma risk</w:t>
            </w:r>
          </w:p>
        </w:tc>
      </w:tr>
      <w:tr w:rsidR="005000C0" w14:paraId="10D1FE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26682128" w14:textId="77777777" w:rsidR="005000C0" w:rsidRDefault="00000000">
            <w:r>
              <w:rPr>
                <w:color w:val="1A1A1A"/>
                <w:sz w:val="20"/>
                <w:szCs w:val="20"/>
              </w:rPr>
              <w:t>High delta</w:t>
            </w:r>
          </w:p>
        </w:tc>
        <w:tc>
          <w:tcPr>
            <w:tcW w:w="351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03CCBBF9" w14:textId="77777777" w:rsidR="005000C0" w:rsidRDefault="00000000">
            <w:r>
              <w:rPr>
                <w:color w:val="1A1A1A"/>
                <w:sz w:val="20"/>
                <w:szCs w:val="20"/>
              </w:rPr>
              <w:t>Option delta notional &gt; 10% of portfolio</w:t>
            </w:r>
          </w:p>
        </w:tc>
        <w:tc>
          <w:tcPr>
            <w:tcW w:w="351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6053FB06" w14:textId="77777777" w:rsidR="005000C0" w:rsidRDefault="00000000">
            <w:r>
              <w:rPr>
                <w:color w:val="1A1A1A"/>
                <w:sz w:val="20"/>
                <w:szCs w:val="20"/>
              </w:rPr>
              <w:t>Directional exposure becoming material</w:t>
            </w:r>
          </w:p>
        </w:tc>
      </w:tr>
      <w:tr w:rsidR="005000C0" w14:paraId="0A119A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E69B7" w14:textId="77777777" w:rsidR="005000C0" w:rsidRDefault="00000000">
            <w:r>
              <w:rPr>
                <w:color w:val="1A1A1A"/>
                <w:sz w:val="20"/>
                <w:szCs w:val="20"/>
              </w:rPr>
              <w:t>Regime shift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A882B" w14:textId="77777777" w:rsidR="005000C0" w:rsidRDefault="00000000">
            <w:r>
              <w:rPr>
                <w:color w:val="1A1A1A"/>
                <w:sz w:val="20"/>
                <w:szCs w:val="20"/>
              </w:rPr>
              <w:t>Transition from Calm to Caution or Crisis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6A8AC" w14:textId="77777777" w:rsidR="005000C0" w:rsidRDefault="00000000">
            <w:r>
              <w:rPr>
                <w:color w:val="1A1A1A"/>
                <w:sz w:val="20"/>
                <w:szCs w:val="20"/>
              </w:rPr>
              <w:t>Time to review position sizing and exit rules</w:t>
            </w:r>
          </w:p>
        </w:tc>
      </w:tr>
    </w:tbl>
    <w:p w14:paraId="60540244" w14:textId="77777777" w:rsidR="005000C0" w:rsidRDefault="005000C0">
      <w:pPr>
        <w:spacing w:after="160" w:line="276" w:lineRule="auto"/>
      </w:pPr>
    </w:p>
    <w:p w14:paraId="11E7CFB6" w14:textId="77777777" w:rsidR="005000C0" w:rsidRDefault="00000000">
      <w:pPr>
        <w:spacing w:after="160" w:line="276" w:lineRule="auto"/>
      </w:pPr>
      <w:r>
        <w:rPr>
          <w:color w:val="1A1A1A"/>
        </w:rPr>
        <w:t xml:space="preserve">The 80% premium capture exit is itself a </w:t>
      </w:r>
      <w:proofErr w:type="spellStart"/>
      <w:r>
        <w:rPr>
          <w:color w:val="1A1A1A"/>
        </w:rPr>
        <w:t>greeks</w:t>
      </w:r>
      <w:proofErr w:type="spellEnd"/>
      <w:r>
        <w:rPr>
          <w:color w:val="1A1A1A"/>
        </w:rPr>
        <w:t xml:space="preserve">-driven decision. By Thursday, most of the theta has decayed but gamma is exploding as the option approaches expiry. Closing at 80% locks in the income and eliminates the final-hours gamma risk, where a 50-point SPX move can swing a near-expiry option from worthless </w:t>
      </w:r>
      <w:proofErr w:type="spellStart"/>
      <w:r>
        <w:rPr>
          <w:color w:val="1A1A1A"/>
        </w:rPr>
        <w:t>to</w:t>
      </w:r>
      <w:proofErr w:type="spellEnd"/>
      <w:r>
        <w:rPr>
          <w:color w:val="1A1A1A"/>
        </w:rPr>
        <w:t xml:space="preserve"> deep in-the-money.</w:t>
      </w:r>
    </w:p>
    <w:p w14:paraId="051826E7" w14:textId="77777777" w:rsidR="005000C0" w:rsidRDefault="00000000">
      <w:pPr>
        <w:spacing w:after="160" w:line="276" w:lineRule="auto"/>
      </w:pPr>
      <w:r>
        <w:rPr>
          <w:color w:val="1A1A1A"/>
        </w:rPr>
        <w:t xml:space="preserve">The stop-loss at 2x premium is the hard limit. At 150 contracts with $100 multiplier, a typical weekly premium is $150,000-$200,000, so the stop-loss triggers at roughly $300,000-$400,000 in unrealized loss. Over the </w:t>
      </w:r>
      <w:proofErr w:type="spellStart"/>
      <w:r>
        <w:rPr>
          <w:color w:val="1A1A1A"/>
        </w:rPr>
        <w:t>backtest</w:t>
      </w:r>
      <w:proofErr w:type="spellEnd"/>
      <w:r>
        <w:rPr>
          <w:color w:val="1A1A1A"/>
        </w:rPr>
        <w:t>, approximately 10-15% of trades hit the stop-loss, predominantly during regime transitions.</w:t>
      </w:r>
    </w:p>
    <w:p w14:paraId="0A991EB9" w14:textId="77777777" w:rsidR="005000C0" w:rsidRDefault="00000000">
      <w:pPr>
        <w:pStyle w:val="Heading1"/>
      </w:pPr>
      <w:r>
        <w:t>Why 783 out-of-sample days matters</w:t>
      </w:r>
    </w:p>
    <w:p w14:paraId="2F3C5887" w14:textId="77777777" w:rsidR="005000C0" w:rsidRDefault="00000000">
      <w:pPr>
        <w:spacing w:after="160" w:line="276" w:lineRule="auto"/>
      </w:pPr>
      <w:r>
        <w:rPr>
          <w:color w:val="1A1A1A"/>
        </w:rPr>
        <w:t>Passing Christoffersen on a 200-day window is not hard. On a short sample, clustering patterns may not reach statistical significance. The test has limited power.</w:t>
      </w:r>
    </w:p>
    <w:p w14:paraId="391D0B29" w14:textId="77777777" w:rsidR="005000C0" w:rsidRDefault="00000000">
      <w:pPr>
        <w:spacing w:after="160" w:line="276" w:lineRule="auto"/>
      </w:pPr>
      <w:r>
        <w:rPr>
          <w:color w:val="1A1A1A"/>
        </w:rPr>
        <w:t xml:space="preserve">This </w:t>
      </w:r>
      <w:proofErr w:type="spellStart"/>
      <w:r>
        <w:rPr>
          <w:color w:val="1A1A1A"/>
        </w:rPr>
        <w:t>backtest</w:t>
      </w:r>
      <w:proofErr w:type="spellEnd"/>
      <w:r>
        <w:rPr>
          <w:color w:val="1A1A1A"/>
        </w:rPr>
        <w:t xml:space="preserve"> covers 783 trading days from late 2022 through early 2026: the 2023 regional banking stress, the 2024 summer volatility spike, multiple Fed rate decisions, and the 2025 tariff-driven selloff. It includes 170 option trades with regime-aware sizing across all three market states. The longer the </w:t>
      </w:r>
      <w:proofErr w:type="spellStart"/>
      <w:r>
        <w:rPr>
          <w:color w:val="1A1A1A"/>
        </w:rPr>
        <w:t>backtest</w:t>
      </w:r>
      <w:proofErr w:type="spellEnd"/>
      <w:r>
        <w:rPr>
          <w:color w:val="1A1A1A"/>
        </w:rPr>
        <w:t>, the more opportunities for clustering to appear, and the harder it is to pass Christoffersen. A p-value of 0.061 over 783 days with an active short gamma overlay is a genuinely demanding result.</w:t>
      </w:r>
    </w:p>
    <w:p w14:paraId="2A41EEC0" w14:textId="77777777" w:rsidR="005000C0" w:rsidRDefault="00000000">
      <w:pPr>
        <w:spacing w:after="160" w:line="276" w:lineRule="auto"/>
      </w:pPr>
      <w:r>
        <w:rPr>
          <w:color w:val="1A1A1A"/>
        </w:rPr>
        <w:t xml:space="preserve">Under the Basel framework, clustered </w:t>
      </w:r>
      <w:proofErr w:type="spellStart"/>
      <w:r>
        <w:rPr>
          <w:color w:val="1A1A1A"/>
        </w:rPr>
        <w:t>VaR</w:t>
      </w:r>
      <w:proofErr w:type="spellEnd"/>
      <w:r>
        <w:rPr>
          <w:color w:val="1A1A1A"/>
        </w:rPr>
        <w:t xml:space="preserve"> exceptions attract supervisory scrutiny and can trigger model risk adjustments to the capital charge. Passing both tests on a rigorous out-of-sample window avoids this entirely, directly benefiting capital efficiency.</w:t>
      </w:r>
    </w:p>
    <w:p w14:paraId="3E7100D6" w14:textId="77777777" w:rsidR="005000C0" w:rsidRDefault="00000000">
      <w:r>
        <w:br w:type="page"/>
      </w:r>
    </w:p>
    <w:p w14:paraId="1039D75B" w14:textId="77777777" w:rsidR="005000C0" w:rsidRDefault="00000000">
      <w:pPr>
        <w:spacing w:after="80"/>
      </w:pPr>
      <w:r>
        <w:rPr>
          <w:b/>
          <w:bCs/>
          <w:color w:val="1B3A5C"/>
          <w:sz w:val="36"/>
          <w:szCs w:val="36"/>
        </w:rPr>
        <w:t>DEEP DIVE</w:t>
      </w:r>
    </w:p>
    <w:p w14:paraId="160767B9" w14:textId="77777777" w:rsidR="005000C0" w:rsidRDefault="005000C0">
      <w:pPr>
        <w:pBdr>
          <w:bottom w:val="single" w:sz="6" w:space="1" w:color="2E75B6"/>
        </w:pBdr>
        <w:spacing w:after="360"/>
      </w:pPr>
    </w:p>
    <w:p w14:paraId="3522D762" w14:textId="77777777" w:rsidR="005000C0" w:rsidRDefault="00000000">
      <w:pPr>
        <w:pStyle w:val="Heading1"/>
      </w:pPr>
      <w:r>
        <w:t>How GJR-GARCH breaks the clustering</w:t>
      </w:r>
    </w:p>
    <w:p w14:paraId="14ADA6C4" w14:textId="77777777" w:rsidR="005000C0" w:rsidRDefault="00000000">
      <w:pPr>
        <w:spacing w:after="160" w:line="276" w:lineRule="auto"/>
      </w:pPr>
      <w:r>
        <w:rPr>
          <w:color w:val="1A1A1A"/>
        </w:rPr>
        <w:t>The standard GARCH(1,1) variance equation treats positive and negative returns identically:</w:t>
      </w:r>
    </w:p>
    <w:p w14:paraId="64E370B6" w14:textId="77777777" w:rsidR="005000C0" w:rsidRDefault="00000000">
      <w:pPr>
        <w:spacing w:after="160" w:line="276" w:lineRule="auto"/>
      </w:pPr>
      <w:r>
        <w:rPr>
          <w:color w:val="1A1A1A"/>
          <w:sz w:val="20"/>
          <w:szCs w:val="20"/>
        </w:rPr>
        <w:t xml:space="preserve">    </w:t>
      </w:r>
      <w:r>
        <w:rPr>
          <w:b/>
          <w:bCs/>
          <w:color w:val="1A1A1A"/>
          <w:sz w:val="20"/>
          <w:szCs w:val="20"/>
        </w:rPr>
        <w:t>σ²(t) = ω + α × r²(t-1) + β × σ²(t-1)</w:t>
      </w:r>
    </w:p>
    <w:p w14:paraId="0467E936" w14:textId="77777777" w:rsidR="005000C0" w:rsidRDefault="00000000">
      <w:pPr>
        <w:spacing w:after="160" w:line="276" w:lineRule="auto"/>
      </w:pPr>
      <w:r>
        <w:rPr>
          <w:i/>
          <w:iCs/>
          <w:color w:val="1A1A1A"/>
        </w:rPr>
        <w:t>GJR-GARCH adds the leverage term:</w:t>
      </w:r>
    </w:p>
    <w:p w14:paraId="216A7018" w14:textId="77777777" w:rsidR="005000C0" w:rsidRDefault="00000000">
      <w:pPr>
        <w:spacing w:after="160" w:line="276" w:lineRule="auto"/>
      </w:pPr>
      <w:r>
        <w:rPr>
          <w:color w:val="1A1A1A"/>
          <w:sz w:val="20"/>
          <w:szCs w:val="20"/>
        </w:rPr>
        <w:t xml:space="preserve">    </w:t>
      </w:r>
      <w:r>
        <w:rPr>
          <w:b/>
          <w:bCs/>
          <w:color w:val="1A1A1A"/>
          <w:sz w:val="20"/>
          <w:szCs w:val="20"/>
        </w:rPr>
        <w:t>σ²(t) = ω + α × r²(t-1) + γ × r²(t-1) × I(r&lt;0) + β × σ²(t-1)</w:t>
      </w:r>
    </w:p>
    <w:p w14:paraId="0B5B1A65" w14:textId="77777777" w:rsidR="005000C0" w:rsidRDefault="00000000">
      <w:pPr>
        <w:spacing w:after="160" w:line="276" w:lineRule="auto"/>
      </w:pPr>
      <w:r>
        <w:rPr>
          <w:color w:val="1A1A1A"/>
        </w:rPr>
        <w:t>When γ &gt; 0, a negative return on day t-1 produces a higher variance forecast for day t than a positive return of the same magnitude. This is the leverage effect, well-documented in equity markets.</w:t>
      </w:r>
    </w:p>
    <w:p w14:paraId="411047B8" w14:textId="77777777" w:rsidR="005000C0" w:rsidRDefault="00000000">
      <w:pPr>
        <w:pStyle w:val="Heading2"/>
      </w:pPr>
      <w:r>
        <w:t>The scaling mechanism</w:t>
      </w:r>
    </w:p>
    <w:p w14:paraId="289C2C12" w14:textId="77777777" w:rsidR="005000C0" w:rsidRDefault="00000000">
      <w:pPr>
        <w:spacing w:after="160" w:line="276" w:lineRule="auto"/>
      </w:pPr>
      <w:r>
        <w:rPr>
          <w:color w:val="1A1A1A"/>
        </w:rPr>
        <w:t xml:space="preserve">The </w:t>
      </w:r>
      <w:proofErr w:type="spellStart"/>
      <w:r>
        <w:rPr>
          <w:color w:val="1A1A1A"/>
        </w:rPr>
        <w:t>VaR</w:t>
      </w:r>
      <w:proofErr w:type="spellEnd"/>
      <w:r>
        <w:rPr>
          <w:color w:val="1A1A1A"/>
        </w:rPr>
        <w:t xml:space="preserve"> model uses GARCH-filtered Historical Simulation. Each of the 250 historical returns in the lookback window is scaled by:</w:t>
      </w:r>
    </w:p>
    <w:p w14:paraId="0A537A4C" w14:textId="77777777" w:rsidR="005000C0" w:rsidRDefault="00000000">
      <w:pPr>
        <w:spacing w:after="160" w:line="276" w:lineRule="auto"/>
      </w:pPr>
      <w:r>
        <w:rPr>
          <w:b/>
          <w:bCs/>
          <w:color w:val="1A1A1A"/>
          <w:sz w:val="20"/>
          <w:szCs w:val="20"/>
        </w:rPr>
        <w:t xml:space="preserve">    </w:t>
      </w:r>
      <w:proofErr w:type="spellStart"/>
      <w:r>
        <w:rPr>
          <w:b/>
          <w:bCs/>
          <w:color w:val="1A1A1A"/>
          <w:sz w:val="20"/>
          <w:szCs w:val="20"/>
        </w:rPr>
        <w:t>scaled_return</w:t>
      </w:r>
      <w:proofErr w:type="spellEnd"/>
      <w:r>
        <w:rPr>
          <w:b/>
          <w:bCs/>
          <w:color w:val="1A1A1A"/>
          <w:sz w:val="20"/>
          <w:szCs w:val="20"/>
        </w:rPr>
        <w:t xml:space="preserve">[t] = </w:t>
      </w:r>
      <w:proofErr w:type="spellStart"/>
      <w:r>
        <w:rPr>
          <w:b/>
          <w:bCs/>
          <w:color w:val="1A1A1A"/>
          <w:sz w:val="20"/>
          <w:szCs w:val="20"/>
        </w:rPr>
        <w:t>raw_return</w:t>
      </w:r>
      <w:proofErr w:type="spellEnd"/>
      <w:r>
        <w:rPr>
          <w:b/>
          <w:bCs/>
          <w:color w:val="1A1A1A"/>
          <w:sz w:val="20"/>
          <w:szCs w:val="20"/>
        </w:rPr>
        <w:t>[t] × (</w:t>
      </w:r>
      <w:proofErr w:type="spellStart"/>
      <w:r>
        <w:rPr>
          <w:b/>
          <w:bCs/>
          <w:color w:val="1A1A1A"/>
          <w:sz w:val="20"/>
          <w:szCs w:val="20"/>
        </w:rPr>
        <w:t>forecast_vol</w:t>
      </w:r>
      <w:proofErr w:type="spellEnd"/>
      <w:r>
        <w:rPr>
          <w:b/>
          <w:bCs/>
          <w:color w:val="1A1A1A"/>
          <w:sz w:val="20"/>
          <w:szCs w:val="20"/>
        </w:rPr>
        <w:t xml:space="preserve"> / </w:t>
      </w:r>
      <w:proofErr w:type="spellStart"/>
      <w:r>
        <w:rPr>
          <w:b/>
          <w:bCs/>
          <w:color w:val="1A1A1A"/>
          <w:sz w:val="20"/>
          <w:szCs w:val="20"/>
        </w:rPr>
        <w:t>conditional_vol</w:t>
      </w:r>
      <w:proofErr w:type="spellEnd"/>
      <w:r>
        <w:rPr>
          <w:b/>
          <w:bCs/>
          <w:color w:val="1A1A1A"/>
          <w:sz w:val="20"/>
          <w:szCs w:val="20"/>
        </w:rPr>
        <w:t>[t])</w:t>
      </w:r>
    </w:p>
    <w:p w14:paraId="3F875B39" w14:textId="77777777" w:rsidR="005000C0" w:rsidRDefault="00000000">
      <w:pPr>
        <w:spacing w:after="160" w:line="276" w:lineRule="auto"/>
      </w:pPr>
      <w:r>
        <w:rPr>
          <w:color w:val="1A1A1A"/>
        </w:rPr>
        <w:t xml:space="preserve">The forecast vol is a single number: the model's prediction for tomorrow. The conditional vol is different for each historical day. After a negative return, GJR-GARCH produces a </w:t>
      </w:r>
      <w:r>
        <w:rPr>
          <w:b/>
          <w:bCs/>
          <w:color w:val="1A1A1A"/>
        </w:rPr>
        <w:t>higher forecast vol</w:t>
      </w:r>
      <w:r>
        <w:rPr>
          <w:color w:val="1A1A1A"/>
        </w:rPr>
        <w:t xml:space="preserve"> than standard GARCH. That higher forecast vol is the numerator in every single scaling ratio. The entire 250-day distribution stretches wider. </w:t>
      </w:r>
      <w:proofErr w:type="spellStart"/>
      <w:r>
        <w:rPr>
          <w:color w:val="1A1A1A"/>
        </w:rPr>
        <w:t>VaR</w:t>
      </w:r>
      <w:proofErr w:type="spellEnd"/>
      <w:r>
        <w:rPr>
          <w:color w:val="1A1A1A"/>
        </w:rPr>
        <w:t>, which is the 5th percentile of this distribution, moves further out. The next day's loss, which would have breached under standard GARCH, no longer breaches. The cluster is broken.</w:t>
      </w:r>
    </w:p>
    <w:p w14:paraId="46C37A97" w14:textId="77777777" w:rsidR="005000C0" w:rsidRDefault="00000000">
      <w:pPr>
        <w:spacing w:after="160" w:line="276" w:lineRule="auto"/>
      </w:pPr>
      <w:r>
        <w:rPr>
          <w:color w:val="1A1A1A"/>
        </w:rPr>
        <w:t xml:space="preserve">Critically, after a positive return, the γ term is zero and both models produce identical forecasts. </w:t>
      </w:r>
      <w:r w:rsidRPr="0001034E">
        <w:rPr>
          <w:color w:val="1A1A1A"/>
          <w:highlight w:val="yellow"/>
        </w:rPr>
        <w:t>The asymmetry only activates when it matters: after losses, which is precisely when consecutive breaches occur.</w:t>
      </w:r>
    </w:p>
    <w:p w14:paraId="5442C760" w14:textId="77777777" w:rsidR="005000C0" w:rsidRDefault="00000000">
      <w:pPr>
        <w:pStyle w:val="Heading1"/>
      </w:pPr>
      <w:r>
        <w:t>Replacing Viterbi with the causal forward filter</w:t>
      </w:r>
    </w:p>
    <w:p w14:paraId="20E78385" w14:textId="77777777" w:rsidR="005000C0" w:rsidRDefault="00000000">
      <w:pPr>
        <w:spacing w:after="160" w:line="276" w:lineRule="auto"/>
      </w:pPr>
      <w:r>
        <w:rPr>
          <w:color w:val="1A1A1A"/>
        </w:rPr>
        <w:t xml:space="preserve">The standard approach to HMM state classification uses the Viterbi algorithm, which finds the globally optimal state sequence across all observations. This is a </w:t>
      </w:r>
      <w:r>
        <w:rPr>
          <w:b/>
          <w:bCs/>
          <w:color w:val="1A1A1A"/>
        </w:rPr>
        <w:t>smoothing</w:t>
      </w:r>
      <w:r>
        <w:rPr>
          <w:color w:val="1A1A1A"/>
        </w:rPr>
        <w:t xml:space="preserve"> problem: day 1,001's regime label is influenced by data from day 2,000 because Viterbi optimizes the entire path using forward-backward information.</w:t>
      </w:r>
    </w:p>
    <w:p w14:paraId="6CAD5064" w14:textId="77777777" w:rsidR="005000C0" w:rsidRDefault="00000000">
      <w:pPr>
        <w:spacing w:after="160" w:line="276" w:lineRule="auto"/>
      </w:pPr>
      <w:r>
        <w:rPr>
          <w:color w:val="1A1A1A"/>
        </w:rPr>
        <w:t xml:space="preserve">For a </w:t>
      </w:r>
      <w:proofErr w:type="spellStart"/>
      <w:r>
        <w:rPr>
          <w:color w:val="1A1A1A"/>
        </w:rPr>
        <w:t>backtest</w:t>
      </w:r>
      <w:proofErr w:type="spellEnd"/>
      <w:r>
        <w:rPr>
          <w:color w:val="1A1A1A"/>
        </w:rPr>
        <w:t>, this is look-ahead bias. The model knows the future when it classifies the present. The fix: replace Viterbi with the HMM forward algorithm.</w:t>
      </w:r>
    </w:p>
    <w:p w14:paraId="4FF20CAE" w14:textId="77777777" w:rsidR="005000C0" w:rsidRDefault="00000000">
      <w:pPr>
        <w:pStyle w:val="Heading3"/>
      </w:pPr>
      <w:r>
        <w:t>Filtering vs smoothing</w:t>
      </w:r>
    </w:p>
    <w:p w14:paraId="13DD4EE6" w14:textId="77777777" w:rsidR="005000C0" w:rsidRDefault="00000000">
      <w:pPr>
        <w:spacing w:after="160" w:line="276" w:lineRule="auto"/>
      </w:pPr>
      <w:r>
        <w:rPr>
          <w:color w:val="1A1A1A"/>
        </w:rPr>
        <w:t>Viterbi asks: given the entire sequence of observations from day 1 to day 2,000, what is the single most likely path of hidden states? This looks backward and forward.</w:t>
      </w:r>
    </w:p>
    <w:p w14:paraId="2C287F4F" w14:textId="77777777" w:rsidR="005000C0" w:rsidRDefault="00000000">
      <w:pPr>
        <w:spacing w:after="160" w:line="276" w:lineRule="auto"/>
      </w:pPr>
      <w:r>
        <w:rPr>
          <w:color w:val="1A1A1A"/>
        </w:rPr>
        <w:t>The forward filter asks: standing on day t, having seen only days 1 through t, what is the most probable state right now? This is exactly what a risk manager does each morning. No peeking at next week's VIX.</w:t>
      </w:r>
    </w:p>
    <w:p w14:paraId="28A8C48E" w14:textId="77777777" w:rsidR="005000C0" w:rsidRDefault="00000000">
      <w:pPr>
        <w:spacing w:after="160" w:line="276" w:lineRule="auto"/>
      </w:pPr>
      <w:r>
        <w:rPr>
          <w:color w:val="1A1A1A"/>
        </w:rPr>
        <w:t>The implementation uses the textbook forward recursion with log-space normalization at each step to prevent numerical underflow:</w:t>
      </w:r>
    </w:p>
    <w:p w14:paraId="6D8940AB" w14:textId="77777777" w:rsidR="005000C0" w:rsidRDefault="00000000">
      <w:pPr>
        <w:spacing w:after="160" w:line="276" w:lineRule="auto"/>
      </w:pPr>
      <w:r>
        <w:rPr>
          <w:b/>
          <w:bCs/>
          <w:color w:val="1A1A1A"/>
          <w:sz w:val="18"/>
          <w:szCs w:val="18"/>
        </w:rPr>
        <w:t xml:space="preserve">    P(</w:t>
      </w:r>
      <w:proofErr w:type="spellStart"/>
      <w:r>
        <w:rPr>
          <w:b/>
          <w:bCs/>
          <w:color w:val="1A1A1A"/>
          <w:sz w:val="18"/>
          <w:szCs w:val="18"/>
        </w:rPr>
        <w:t>state_t</w:t>
      </w:r>
      <w:proofErr w:type="spellEnd"/>
      <w:r>
        <w:rPr>
          <w:b/>
          <w:bCs/>
          <w:color w:val="1A1A1A"/>
          <w:sz w:val="18"/>
          <w:szCs w:val="18"/>
        </w:rPr>
        <w:t xml:space="preserve"> | obs_1..t) = normalize[ P(</w:t>
      </w:r>
      <w:proofErr w:type="spellStart"/>
      <w:r>
        <w:rPr>
          <w:b/>
          <w:bCs/>
          <w:color w:val="1A1A1A"/>
          <w:sz w:val="18"/>
          <w:szCs w:val="18"/>
        </w:rPr>
        <w:t>obs_t</w:t>
      </w:r>
      <w:proofErr w:type="spellEnd"/>
      <w:r>
        <w:rPr>
          <w:b/>
          <w:bCs/>
          <w:color w:val="1A1A1A"/>
          <w:sz w:val="18"/>
          <w:szCs w:val="18"/>
        </w:rPr>
        <w:t xml:space="preserve"> | </w:t>
      </w:r>
      <w:proofErr w:type="spellStart"/>
      <w:r>
        <w:rPr>
          <w:b/>
          <w:bCs/>
          <w:color w:val="1A1A1A"/>
          <w:sz w:val="18"/>
          <w:szCs w:val="18"/>
        </w:rPr>
        <w:t>state_t</w:t>
      </w:r>
      <w:proofErr w:type="spellEnd"/>
      <w:r>
        <w:rPr>
          <w:b/>
          <w:bCs/>
          <w:color w:val="1A1A1A"/>
          <w:sz w:val="18"/>
          <w:szCs w:val="18"/>
        </w:rPr>
        <w:t>) × Σ P(</w:t>
      </w:r>
      <w:proofErr w:type="spellStart"/>
      <w:r>
        <w:rPr>
          <w:b/>
          <w:bCs/>
          <w:color w:val="1A1A1A"/>
          <w:sz w:val="18"/>
          <w:szCs w:val="18"/>
        </w:rPr>
        <w:t>state_t</w:t>
      </w:r>
      <w:proofErr w:type="spellEnd"/>
      <w:r>
        <w:rPr>
          <w:b/>
          <w:bCs/>
          <w:color w:val="1A1A1A"/>
          <w:sz w:val="18"/>
          <w:szCs w:val="18"/>
        </w:rPr>
        <w:t xml:space="preserve"> | state_{t-1}) × P(state_{t-1} | obs_1..{t-1}) ]</w:t>
      </w:r>
    </w:p>
    <w:p w14:paraId="4582CC18" w14:textId="77777777" w:rsidR="005000C0" w:rsidRDefault="00000000">
      <w:pPr>
        <w:spacing w:after="160" w:line="276" w:lineRule="auto"/>
      </w:pPr>
      <w:r>
        <w:rPr>
          <w:color w:val="1A1A1A"/>
        </w:rPr>
        <w:t>Causality was empirically verified: day 500's regime label is identical whether the forward filter runs on 501 days or 2,000 days. The forward filter agrees with Viterbi on 94% of days. The 6% disagreement concentrates at regime transitions, where the forward filter is slightly laggier because it lacks future data to confirm the shift. This is not a flaw; it is the correct causal behaviour.</w:t>
      </w:r>
    </w:p>
    <w:p w14:paraId="45DC84D1" w14:textId="77777777" w:rsidR="005000C0" w:rsidRDefault="00000000">
      <w:pPr>
        <w:pStyle w:val="Heading1"/>
      </w:pPr>
      <w:r>
        <w:t>Three sources of look-ahead bias, eliminated</w:t>
      </w:r>
    </w:p>
    <w:p w14:paraId="37E0266F" w14:textId="77777777" w:rsidR="005000C0" w:rsidRDefault="00000000">
      <w:pPr>
        <w:pStyle w:val="Heading3"/>
      </w:pPr>
      <w:r>
        <w:t>1. HMM training bias</w:t>
      </w:r>
    </w:p>
    <w:p w14:paraId="2D2F485E" w14:textId="77777777" w:rsidR="005000C0" w:rsidRDefault="00000000">
      <w:pPr>
        <w:spacing w:after="160" w:line="276" w:lineRule="auto"/>
      </w:pPr>
      <w:r>
        <w:rPr>
          <w:color w:val="1A1A1A"/>
        </w:rPr>
        <w:t xml:space="preserve">The HMM trains on the first 1,000 days. The option </w:t>
      </w:r>
      <w:proofErr w:type="spellStart"/>
      <w:r>
        <w:rPr>
          <w:color w:val="1A1A1A"/>
        </w:rPr>
        <w:t>backtest</w:t>
      </w:r>
      <w:proofErr w:type="spellEnd"/>
      <w:r>
        <w:rPr>
          <w:color w:val="1A1A1A"/>
        </w:rPr>
        <w:t xml:space="preserve"> starts at day 1,001. Every regime label driving a trading decision is genuinely out-of-sample.</w:t>
      </w:r>
    </w:p>
    <w:p w14:paraId="09F80209" w14:textId="77777777" w:rsidR="005000C0" w:rsidRDefault="00000000">
      <w:pPr>
        <w:pStyle w:val="Heading3"/>
      </w:pPr>
      <w:r>
        <w:t>2. Viterbi sequence bias</w:t>
      </w:r>
    </w:p>
    <w:p w14:paraId="0A72DC7A" w14:textId="77777777" w:rsidR="005000C0" w:rsidRDefault="00000000">
      <w:pPr>
        <w:spacing w:after="160" w:line="276" w:lineRule="auto"/>
      </w:pPr>
      <w:r>
        <w:rPr>
          <w:color w:val="1A1A1A"/>
        </w:rPr>
        <w:t>Replaced with the causal forward filter (described above). Day t's classification uses only observations up to day t.</w:t>
      </w:r>
    </w:p>
    <w:p w14:paraId="7380F98D" w14:textId="77777777" w:rsidR="005000C0" w:rsidRDefault="00000000">
      <w:pPr>
        <w:pStyle w:val="Heading3"/>
      </w:pPr>
      <w:r>
        <w:t>3. Feature construction bias</w:t>
      </w:r>
    </w:p>
    <w:p w14:paraId="35F29022" w14:textId="77777777" w:rsidR="005000C0" w:rsidRDefault="00000000">
      <w:pPr>
        <w:spacing w:after="160" w:line="276" w:lineRule="auto"/>
      </w:pPr>
      <w:r>
        <w:rPr>
          <w:color w:val="1A1A1A"/>
        </w:rPr>
        <w:t xml:space="preserve">All HMM features are z-scored using expanding windows: the mean and standard deviation on day </w:t>
      </w:r>
      <w:proofErr w:type="spellStart"/>
      <w:r>
        <w:rPr>
          <w:color w:val="1A1A1A"/>
        </w:rPr>
        <w:t>t</w:t>
      </w:r>
      <w:proofErr w:type="spellEnd"/>
      <w:r>
        <w:rPr>
          <w:color w:val="1A1A1A"/>
        </w:rPr>
        <w:t xml:space="preserve"> use only days 1 through t. No forward-looking statistics in the inputs.</w:t>
      </w:r>
    </w:p>
    <w:p w14:paraId="35903035" w14:textId="77777777" w:rsidR="005000C0" w:rsidRDefault="00000000">
      <w:pPr>
        <w:pStyle w:val="Heading1"/>
      </w:pPr>
      <w:r>
        <w:t>System architecture</w:t>
      </w:r>
    </w:p>
    <w:p w14:paraId="77964282" w14:textId="77777777" w:rsidR="005000C0" w:rsidRDefault="00000000">
      <w:pPr>
        <w:spacing w:after="160" w:line="276" w:lineRule="auto"/>
      </w:pPr>
      <w:r>
        <w:rPr>
          <w:color w:val="1A1A1A"/>
        </w:rPr>
        <w:t>Nine Python modules, each with a single responsibility: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000C0" w14:paraId="259507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826C96" w14:textId="77777777" w:rsidR="005000C0" w:rsidRDefault="00000000">
            <w:pPr>
              <w:jc w:val="center"/>
            </w:pPr>
            <w:r>
              <w:rPr>
                <w:b/>
                <w:bCs/>
                <w:color w:val="FFFFFF"/>
                <w:sz w:val="20"/>
                <w:szCs w:val="20"/>
              </w:rPr>
              <w:t>Module</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8C9DF8" w14:textId="77777777" w:rsidR="005000C0" w:rsidRDefault="00000000">
            <w:pPr>
              <w:jc w:val="center"/>
            </w:pPr>
            <w:r>
              <w:rPr>
                <w:b/>
                <w:bCs/>
                <w:color w:val="FFFFFF"/>
                <w:sz w:val="20"/>
                <w:szCs w:val="20"/>
              </w:rPr>
              <w:t>Responsibility</w:t>
            </w:r>
          </w:p>
        </w:tc>
      </w:tr>
      <w:tr w:rsidR="005000C0" w14:paraId="5CA174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613AE8B6" w14:textId="77777777" w:rsidR="005000C0" w:rsidRDefault="00000000">
            <w:r>
              <w:rPr>
                <w:color w:val="1A1A1A"/>
                <w:sz w:val="20"/>
                <w:szCs w:val="20"/>
              </w:rPr>
              <w:t>config.py</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2BFE7A2A" w14:textId="77777777" w:rsidR="005000C0" w:rsidRDefault="00000000">
            <w:r>
              <w:rPr>
                <w:color w:val="1A1A1A"/>
                <w:sz w:val="20"/>
                <w:szCs w:val="20"/>
              </w:rPr>
              <w:t xml:space="preserve">All </w:t>
            </w:r>
            <w:proofErr w:type="spellStart"/>
            <w:r>
              <w:rPr>
                <w:color w:val="1A1A1A"/>
                <w:sz w:val="20"/>
                <w:szCs w:val="20"/>
              </w:rPr>
              <w:t>tunable</w:t>
            </w:r>
            <w:proofErr w:type="spellEnd"/>
            <w:r>
              <w:rPr>
                <w:color w:val="1A1A1A"/>
                <w:sz w:val="20"/>
                <w:szCs w:val="20"/>
              </w:rPr>
              <w:t xml:space="preserve"> parameters in one place</w:t>
            </w:r>
          </w:p>
        </w:tc>
      </w:tr>
      <w:tr w:rsidR="005000C0" w14:paraId="22A72F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590AB" w14:textId="77777777" w:rsidR="005000C0" w:rsidRDefault="00000000">
            <w:r>
              <w:rPr>
                <w:color w:val="1A1A1A"/>
                <w:sz w:val="20"/>
                <w:szCs w:val="20"/>
              </w:rPr>
              <w:t>data_loader.py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BCCA8" w14:textId="77777777" w:rsidR="005000C0" w:rsidRDefault="00000000">
            <w:r>
              <w:rPr>
                <w:color w:val="1A1A1A"/>
                <w:sz w:val="20"/>
                <w:szCs w:val="20"/>
              </w:rPr>
              <w:t>Excel data ingestion and preparation</w:t>
            </w:r>
          </w:p>
        </w:tc>
      </w:tr>
      <w:tr w:rsidR="005000C0" w14:paraId="6F4473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02D1A117" w14:textId="77777777" w:rsidR="005000C0" w:rsidRDefault="00000000">
            <w:r>
              <w:rPr>
                <w:color w:val="1A1A1A"/>
                <w:sz w:val="20"/>
                <w:szCs w:val="20"/>
              </w:rPr>
              <w:t>option_pricer.py</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3F1DA4B4" w14:textId="77777777" w:rsidR="005000C0" w:rsidRDefault="00000000">
            <w:r>
              <w:rPr>
                <w:color w:val="1A1A1A"/>
                <w:sz w:val="20"/>
                <w:szCs w:val="20"/>
              </w:rPr>
              <w:t xml:space="preserve">Black-Scholes pricing and closed-form </w:t>
            </w:r>
            <w:proofErr w:type="spellStart"/>
            <w:r>
              <w:rPr>
                <w:color w:val="1A1A1A"/>
                <w:sz w:val="20"/>
                <w:szCs w:val="20"/>
              </w:rPr>
              <w:t>greeks</w:t>
            </w:r>
            <w:proofErr w:type="spellEnd"/>
          </w:p>
        </w:tc>
      </w:tr>
      <w:tr w:rsidR="005000C0" w14:paraId="3552D6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1C1562" w14:textId="77777777" w:rsidR="005000C0" w:rsidRDefault="00000000">
            <w:r>
              <w:rPr>
                <w:color w:val="1A1A1A"/>
                <w:sz w:val="20"/>
                <w:szCs w:val="20"/>
              </w:rPr>
              <w:t>option_strategy.py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D1F34" w14:textId="77777777" w:rsidR="005000C0" w:rsidRDefault="00000000">
            <w:r>
              <w:rPr>
                <w:color w:val="1A1A1A"/>
                <w:sz w:val="20"/>
                <w:szCs w:val="20"/>
              </w:rPr>
              <w:t>Weekly short call simulation with regime-aware sizing</w:t>
            </w:r>
          </w:p>
        </w:tc>
      </w:tr>
      <w:tr w:rsidR="005000C0" w14:paraId="61E93A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45ED40FF" w14:textId="77777777" w:rsidR="005000C0" w:rsidRDefault="00000000">
            <w:r>
              <w:rPr>
                <w:color w:val="1A1A1A"/>
                <w:sz w:val="20"/>
                <w:szCs w:val="20"/>
              </w:rPr>
              <w:t>var_engine.py</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39E35965" w14:textId="77777777" w:rsidR="005000C0" w:rsidRDefault="00000000">
            <w:r>
              <w:rPr>
                <w:color w:val="1A1A1A"/>
                <w:sz w:val="20"/>
                <w:szCs w:val="20"/>
              </w:rPr>
              <w:t xml:space="preserve">GJR-GARCH filtering, time-weighted </w:t>
            </w:r>
            <w:proofErr w:type="spellStart"/>
            <w:r>
              <w:rPr>
                <w:color w:val="1A1A1A"/>
                <w:sz w:val="20"/>
                <w:szCs w:val="20"/>
              </w:rPr>
              <w:t>VaR</w:t>
            </w:r>
            <w:proofErr w:type="spellEnd"/>
            <w:r>
              <w:rPr>
                <w:color w:val="1A1A1A"/>
                <w:sz w:val="20"/>
                <w:szCs w:val="20"/>
              </w:rPr>
              <w:t>/CVaR, Kupiec and Christoffersen</w:t>
            </w:r>
          </w:p>
        </w:tc>
      </w:tr>
      <w:tr w:rsidR="005000C0" w14:paraId="294E35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A07A7" w14:textId="77777777" w:rsidR="005000C0" w:rsidRDefault="00000000">
            <w:r>
              <w:rPr>
                <w:color w:val="1A1A1A"/>
                <w:sz w:val="20"/>
                <w:szCs w:val="20"/>
              </w:rPr>
              <w:t>regime_detector.py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4661D" w14:textId="77777777" w:rsidR="005000C0" w:rsidRDefault="00000000">
            <w:r>
              <w:rPr>
                <w:color w:val="1A1A1A"/>
                <w:sz w:val="20"/>
                <w:szCs w:val="20"/>
              </w:rPr>
              <w:t>3-state HMM with causal forward filter</w:t>
            </w:r>
          </w:p>
        </w:tc>
      </w:tr>
      <w:tr w:rsidR="005000C0" w14:paraId="6AB4CF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385C27D1" w14:textId="77777777" w:rsidR="005000C0" w:rsidRDefault="00000000">
            <w:r>
              <w:rPr>
                <w:color w:val="1A1A1A"/>
                <w:sz w:val="20"/>
                <w:szCs w:val="20"/>
              </w:rPr>
              <w:t>risk_alerts.py</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4270568A" w14:textId="77777777" w:rsidR="005000C0" w:rsidRDefault="00000000">
            <w:r>
              <w:rPr>
                <w:color w:val="1A1A1A"/>
                <w:sz w:val="20"/>
                <w:szCs w:val="20"/>
              </w:rPr>
              <w:t>Greeks-based and regime transition alerts</w:t>
            </w:r>
          </w:p>
        </w:tc>
      </w:tr>
      <w:tr w:rsidR="005000C0" w14:paraId="17917A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802318" w14:textId="77777777" w:rsidR="005000C0" w:rsidRDefault="00000000">
            <w:r>
              <w:rPr>
                <w:color w:val="1A1A1A"/>
                <w:sz w:val="20"/>
                <w:szCs w:val="20"/>
              </w:rPr>
              <w:t>reporting.py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F1CD3" w14:textId="77777777" w:rsidR="005000C0" w:rsidRDefault="00000000">
            <w:r>
              <w:rPr>
                <w:color w:val="1A1A1A"/>
                <w:sz w:val="20"/>
                <w:szCs w:val="20"/>
              </w:rPr>
              <w:t>Console output and chart generation</w:t>
            </w:r>
          </w:p>
        </w:tc>
      </w:tr>
      <w:tr w:rsidR="005000C0" w14:paraId="5CBEC0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43196FBD" w14:textId="77777777" w:rsidR="005000C0" w:rsidRDefault="00000000">
            <w:r>
              <w:rPr>
                <w:color w:val="1A1A1A"/>
                <w:sz w:val="20"/>
                <w:szCs w:val="20"/>
              </w:rPr>
              <w:t>Orchestrator</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vAlign w:val="center"/>
          </w:tcPr>
          <w:p w14:paraId="41E080EC" w14:textId="77777777" w:rsidR="005000C0" w:rsidRDefault="00000000">
            <w:r>
              <w:rPr>
                <w:color w:val="1A1A1A"/>
                <w:sz w:val="20"/>
                <w:szCs w:val="20"/>
              </w:rPr>
              <w:t xml:space="preserve">Main pipeline: load, fit, simulate, </w:t>
            </w:r>
            <w:proofErr w:type="spellStart"/>
            <w:r>
              <w:rPr>
                <w:color w:val="1A1A1A"/>
                <w:sz w:val="20"/>
                <w:szCs w:val="20"/>
              </w:rPr>
              <w:t>backtest</w:t>
            </w:r>
            <w:proofErr w:type="spellEnd"/>
            <w:r>
              <w:rPr>
                <w:color w:val="1A1A1A"/>
                <w:sz w:val="20"/>
                <w:szCs w:val="20"/>
              </w:rPr>
              <w:t>, export</w:t>
            </w:r>
          </w:p>
        </w:tc>
      </w:tr>
    </w:tbl>
    <w:p w14:paraId="1CF4044D" w14:textId="77777777" w:rsidR="005000C0" w:rsidRDefault="005000C0">
      <w:pPr>
        <w:spacing w:after="160" w:line="276" w:lineRule="auto"/>
      </w:pPr>
    </w:p>
    <w:p w14:paraId="5855ACF4" w14:textId="77777777" w:rsidR="005000C0" w:rsidRDefault="00000000">
      <w:pPr>
        <w:spacing w:after="160" w:line="276" w:lineRule="auto"/>
      </w:pPr>
      <w:r>
        <w:rPr>
          <w:color w:val="1A1A1A"/>
        </w:rPr>
        <w:t>The configuration file centralises every parameter, from GARCH distribution choice and asymmetry toggle to option strategy sizing and regime thresholds. Switching between standard GARCH and GJR-GARCH is a single config change (</w:t>
      </w:r>
      <w:r>
        <w:rPr>
          <w:b/>
          <w:bCs/>
          <w:color w:val="1A1A1A"/>
        </w:rPr>
        <w:t>GARCH_ASYMMETRY = 0 or 1</w:t>
      </w:r>
      <w:r>
        <w:rPr>
          <w:color w:val="1A1A1A"/>
        </w:rPr>
        <w:t>). No model code touched.</w:t>
      </w:r>
    </w:p>
    <w:p w14:paraId="69D8E235" w14:textId="77777777" w:rsidR="005000C0" w:rsidRDefault="00000000">
      <w:pPr>
        <w:pStyle w:val="Heading1"/>
      </w:pPr>
      <w:r>
        <w:t>Design philosophy</w:t>
      </w:r>
    </w:p>
    <w:p w14:paraId="406AF5BA" w14:textId="77777777" w:rsidR="005000C0" w:rsidRDefault="00000000">
      <w:pPr>
        <w:spacing w:after="160" w:line="276" w:lineRule="auto"/>
      </w:pPr>
      <w:r>
        <w:rPr>
          <w:color w:val="1A1A1A"/>
        </w:rPr>
        <w:t xml:space="preserve">The most important decisions in this system were about what </w:t>
      </w:r>
      <w:r>
        <w:rPr>
          <w:i/>
          <w:iCs/>
          <w:color w:val="1A1A1A"/>
        </w:rPr>
        <w:t>not</w:t>
      </w:r>
      <w:r>
        <w:rPr>
          <w:color w:val="1A1A1A"/>
        </w:rPr>
        <w:t xml:space="preserve"> to do. The regime model was tested for </w:t>
      </w:r>
      <w:proofErr w:type="spellStart"/>
      <w:r>
        <w:rPr>
          <w:color w:val="1A1A1A"/>
        </w:rPr>
        <w:t>VaR</w:t>
      </w:r>
      <w:proofErr w:type="spellEnd"/>
      <w:r>
        <w:rPr>
          <w:color w:val="1A1A1A"/>
        </w:rPr>
        <w:t xml:space="preserve"> scaling and excluded when it worsened results. Viterbi was replaced with the forward filter not because it changed the numbers dramatically but because it is the methodologically correct choice. The option </w:t>
      </w:r>
      <w:proofErr w:type="spellStart"/>
      <w:r>
        <w:rPr>
          <w:color w:val="1A1A1A"/>
        </w:rPr>
        <w:t>backtest</w:t>
      </w:r>
      <w:proofErr w:type="spellEnd"/>
      <w:r>
        <w:rPr>
          <w:color w:val="1A1A1A"/>
        </w:rPr>
        <w:t xml:space="preserve"> starts at day 1,001, sacrificing coverage for intellectual honesty about look-ahead bias.</w:t>
      </w:r>
    </w:p>
    <w:p w14:paraId="6261BEAE" w14:textId="77777777" w:rsidR="005000C0" w:rsidRDefault="00000000">
      <w:pPr>
        <w:spacing w:after="160" w:line="276" w:lineRule="auto"/>
      </w:pPr>
      <w:r>
        <w:rPr>
          <w:color w:val="1A1A1A"/>
        </w:rPr>
        <w:t xml:space="preserve">A risk system should be defensible under scrutiny, not just numerically convenient. Both </w:t>
      </w:r>
      <w:proofErr w:type="spellStart"/>
      <w:r>
        <w:rPr>
          <w:color w:val="1A1A1A"/>
        </w:rPr>
        <w:t>backtesting</w:t>
      </w:r>
      <w:proofErr w:type="spellEnd"/>
      <w:r>
        <w:rPr>
          <w:color w:val="1A1A1A"/>
        </w:rPr>
        <w:t xml:space="preserve"> standards pass. The methodology is transparent. The capital implications are tangible.</w:t>
      </w:r>
    </w:p>
    <w:sectPr w:rsidR="005000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16543"/>
    <w:multiLevelType w:val="hybridMultilevel"/>
    <w:tmpl w:val="27B46B70"/>
    <w:lvl w:ilvl="0" w:tplc="114AAB80">
      <w:start w:val="1"/>
      <w:numFmt w:val="bullet"/>
      <w:lvlText w:val="●"/>
      <w:lvlJc w:val="left"/>
      <w:pPr>
        <w:ind w:left="720" w:hanging="360"/>
      </w:pPr>
    </w:lvl>
    <w:lvl w:ilvl="1" w:tplc="BC327B7E">
      <w:start w:val="1"/>
      <w:numFmt w:val="bullet"/>
      <w:lvlText w:val="○"/>
      <w:lvlJc w:val="left"/>
      <w:pPr>
        <w:ind w:left="1440" w:hanging="360"/>
      </w:pPr>
    </w:lvl>
    <w:lvl w:ilvl="2" w:tplc="3878A158">
      <w:start w:val="1"/>
      <w:numFmt w:val="bullet"/>
      <w:lvlText w:val="■"/>
      <w:lvlJc w:val="left"/>
      <w:pPr>
        <w:ind w:left="2160" w:hanging="360"/>
      </w:pPr>
    </w:lvl>
    <w:lvl w:ilvl="3" w:tplc="5E80A73E">
      <w:start w:val="1"/>
      <w:numFmt w:val="bullet"/>
      <w:lvlText w:val="●"/>
      <w:lvlJc w:val="left"/>
      <w:pPr>
        <w:ind w:left="2880" w:hanging="360"/>
      </w:pPr>
    </w:lvl>
    <w:lvl w:ilvl="4" w:tplc="891A2488">
      <w:start w:val="1"/>
      <w:numFmt w:val="bullet"/>
      <w:lvlText w:val="○"/>
      <w:lvlJc w:val="left"/>
      <w:pPr>
        <w:ind w:left="3600" w:hanging="360"/>
      </w:pPr>
    </w:lvl>
    <w:lvl w:ilvl="5" w:tplc="D5A844E4">
      <w:start w:val="1"/>
      <w:numFmt w:val="bullet"/>
      <w:lvlText w:val="■"/>
      <w:lvlJc w:val="left"/>
      <w:pPr>
        <w:ind w:left="4320" w:hanging="360"/>
      </w:pPr>
    </w:lvl>
    <w:lvl w:ilvl="6" w:tplc="4C4A1810">
      <w:start w:val="1"/>
      <w:numFmt w:val="bullet"/>
      <w:lvlText w:val="●"/>
      <w:lvlJc w:val="left"/>
      <w:pPr>
        <w:ind w:left="5040" w:hanging="360"/>
      </w:pPr>
    </w:lvl>
    <w:lvl w:ilvl="7" w:tplc="85DA6D1C">
      <w:start w:val="1"/>
      <w:numFmt w:val="bullet"/>
      <w:lvlText w:val="●"/>
      <w:lvlJc w:val="left"/>
      <w:pPr>
        <w:ind w:left="5760" w:hanging="360"/>
      </w:pPr>
    </w:lvl>
    <w:lvl w:ilvl="8" w:tplc="4C48C334">
      <w:start w:val="1"/>
      <w:numFmt w:val="bullet"/>
      <w:lvlText w:val="●"/>
      <w:lvlJc w:val="left"/>
      <w:pPr>
        <w:ind w:left="6480" w:hanging="360"/>
      </w:pPr>
    </w:lvl>
  </w:abstractNum>
  <w:num w:numId="1" w16cid:durableId="997729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0C0"/>
    <w:rsid w:val="0001034E"/>
    <w:rsid w:val="005000C0"/>
    <w:rsid w:val="00B11E78"/>
    <w:rsid w:val="00D2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3B9E5"/>
  <w15:docId w15:val="{13D58C85-7ACC-43E9-8543-5BD0D9B9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1610</Words>
  <Characters>9183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3</cp:revision>
  <dcterms:created xsi:type="dcterms:W3CDTF">2026-03-24T11:13:00Z</dcterms:created>
  <dcterms:modified xsi:type="dcterms:W3CDTF">2026-03-24T11:53:00Z</dcterms:modified>
</cp:coreProperties>
</file>