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Employee management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Add/update Employee information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Employee profile page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Listing of all the payslips within the employee profile page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Listing of all employees with sorting, searching and pagination functionality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Manage employees department wise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Multi-Company management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Add/update companies vital information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Listing all the companies information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Company detail page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Employee management for multiple companies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Listing of all employee with respect to company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Employee grade &amp; hierarchy management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Add/Update grade information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Include employees to different grade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Listing employees based on hierarchy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Basic calculation as per the grade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Payhead management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Add/Update earning/deduction payhead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before="100" w:lineRule="auto"/>
        <w:ind w:left="144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Payhead calculation using slab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Payhead listing page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Payhead modification for PF &amp; professional tax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Payhead management as per the employee grade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Notification message to admin on change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Income Tax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before="100" w:lineRule="auto"/>
        <w:ind w:left="1440" w:hanging="360"/>
        <w:contextualSpacing w:val="1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It covers the absolute workflow, from inserting the income tax slabs to investments &amp; deductions under specific sections. These calculations of TDS are a blessing for the payroll group.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before="100" w:lineRule="auto"/>
        <w:ind w:left="1440" w:hanging="360"/>
        <w:contextualSpacing w:val="1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Automatic calculation of income tax for the employees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before="100" w:lineRule="auto"/>
        <w:ind w:left="1440" w:hanging="360"/>
        <w:contextualSpacing w:val="1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Manage other savings information of the employees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before="100" w:lineRule="auto"/>
        <w:ind w:left="1440" w:hanging="360"/>
        <w:contextualSpacing w:val="1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Income tax calculation sheet for each year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before="100" w:lineRule="auto"/>
        <w:ind w:left="1440" w:hanging="360"/>
        <w:contextualSpacing w:val="1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Generate FORM-16 for the employees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Pension Management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before="100" w:lineRule="auto"/>
        <w:ind w:left="144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Track the employee information even if after retirement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before="100" w:lineRule="auto"/>
        <w:ind w:left="1440" w:hanging="360"/>
        <w:contextualSpacing w:val="1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Alert notification for employee retirement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before="100" w:lineRule="auto"/>
        <w:ind w:left="1440" w:hanging="360"/>
        <w:contextualSpacing w:val="1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Automatic calculation of pension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before="100" w:lineRule="auto"/>
        <w:ind w:left="720" w:hanging="360"/>
        <w:contextualSpacing w:val="1"/>
        <w:rPr>
          <w:rFonts w:ascii="Verdana" w:cs="Verdana" w:eastAsia="Verdana" w:hAnsi="Verdana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Arrears calculation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Loan Management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before="100" w:lineRule="auto"/>
        <w:ind w:left="144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It is designed for the calculation of loan details of the employees &amp; keeping a track of their installments paid/unpaid and also calculating the interest rate. The flexibility of Loan module helps the payroll administrator to provide any kind of loan to the employees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before="100" w:lineRule="auto"/>
        <w:ind w:left="144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Loan management like Car loan, Bike loan, home loan ..etc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before="100" w:lineRule="auto"/>
        <w:ind w:left="144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Interest calculation for the loan while generating the payslip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before="100" w:lineRule="auto"/>
        <w:ind w:left="1440" w:hanging="360"/>
        <w:contextualSpacing w:val="1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Track the refund and interest given for loan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User privilege &amp; authentication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System should have the privilege and permissions for the specific user either it is admin or normal user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b w:val="1"/>
          <w:color w:val="999999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999999"/>
          <w:sz w:val="20"/>
          <w:szCs w:val="20"/>
          <w:rtl w:val="0"/>
        </w:rPr>
        <w:t xml:space="preserve">Holiday Management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color w:val="999999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999999"/>
          <w:sz w:val="20"/>
          <w:szCs w:val="20"/>
          <w:rtl w:val="0"/>
        </w:rPr>
        <w:t xml:space="preserve">Add/Update holiday list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b w:val="1"/>
          <w:color w:val="999999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999999"/>
          <w:sz w:val="20"/>
          <w:szCs w:val="20"/>
          <w:rtl w:val="0"/>
        </w:rPr>
        <w:t xml:space="preserve">Calendar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b w:val="1"/>
          <w:color w:val="999999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999999"/>
          <w:sz w:val="20"/>
          <w:szCs w:val="20"/>
          <w:rtl w:val="0"/>
        </w:rPr>
        <w:t xml:space="preserve">Leave management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color w:val="999999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999999"/>
          <w:sz w:val="20"/>
          <w:szCs w:val="20"/>
          <w:rtl w:val="0"/>
        </w:rPr>
        <w:t xml:space="preserve">Add/update leave types information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color w:val="999999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999999"/>
          <w:sz w:val="20"/>
          <w:szCs w:val="20"/>
          <w:rtl w:val="0"/>
        </w:rPr>
        <w:t xml:space="preserve">Online apply of leave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color w:val="999999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999999"/>
          <w:sz w:val="20"/>
          <w:szCs w:val="20"/>
          <w:rtl w:val="0"/>
        </w:rPr>
        <w:t xml:space="preserve">Calendar view with type of leave and employee name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color w:val="99999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999999"/>
          <w:sz w:val="20"/>
          <w:szCs w:val="20"/>
          <w:highlight w:val="white"/>
          <w:rtl w:val="0"/>
        </w:rPr>
        <w:t xml:space="preserve">Know balances of leave rules online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color w:val="99999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999999"/>
          <w:sz w:val="20"/>
          <w:szCs w:val="20"/>
          <w:highlight w:val="white"/>
          <w:rtl w:val="0"/>
        </w:rPr>
        <w:t xml:space="preserve">Encash leave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color w:val="99999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999999"/>
          <w:sz w:val="20"/>
          <w:szCs w:val="20"/>
          <w:highlight w:val="white"/>
          <w:rtl w:val="0"/>
        </w:rPr>
        <w:t xml:space="preserve">Cancel leave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color w:val="99999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999999"/>
          <w:sz w:val="20"/>
          <w:szCs w:val="20"/>
          <w:highlight w:val="white"/>
          <w:rtl w:val="0"/>
        </w:rPr>
        <w:t xml:space="preserve">Track leave approvals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color w:val="999999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999999"/>
          <w:sz w:val="20"/>
          <w:szCs w:val="20"/>
          <w:highlight w:val="white"/>
          <w:rtl w:val="0"/>
        </w:rPr>
        <w:t xml:space="preserve">Fine system for latecomers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b w:val="1"/>
          <w:color w:val="999999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999999"/>
          <w:sz w:val="20"/>
          <w:szCs w:val="20"/>
          <w:rtl w:val="0"/>
        </w:rPr>
        <w:t xml:space="preserve">Employee daily register management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color w:val="999999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999999"/>
          <w:sz w:val="20"/>
          <w:szCs w:val="20"/>
          <w:rtl w:val="0"/>
        </w:rPr>
        <w:t xml:space="preserve">Register form with 'In' and 'Out' time or leave taken of each employee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color w:val="999999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999999"/>
          <w:sz w:val="20"/>
          <w:szCs w:val="20"/>
          <w:rtl w:val="0"/>
        </w:rPr>
        <w:t xml:space="preserve">Can use biometric tool to track the employee timing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color w:val="999999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999999"/>
          <w:sz w:val="20"/>
          <w:szCs w:val="20"/>
          <w:rtl w:val="0"/>
        </w:rPr>
        <w:t xml:space="preserve">Automatic calculation of effective hours of each employees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color w:val="999999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999999"/>
          <w:sz w:val="20"/>
          <w:szCs w:val="20"/>
          <w:rtl w:val="0"/>
        </w:rPr>
        <w:t xml:space="preserve">Filter option for register monthly and daily wise 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color w:val="999999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999999"/>
          <w:sz w:val="20"/>
          <w:szCs w:val="20"/>
          <w:rtl w:val="0"/>
        </w:rPr>
        <w:t xml:space="preserve">Calculate the latecomer form daily register 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color w:val="999999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999999"/>
          <w:sz w:val="20"/>
          <w:szCs w:val="20"/>
          <w:rtl w:val="0"/>
        </w:rPr>
        <w:t xml:space="preserve">Admin/specific user should have the capabilities to add fine or leave for particular user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Payroll Generation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Flexible to create multi-company payrolls with unlimited number of employees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User friendly payroll form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Calculate tax, gratuity, medical &amp; tax credits, final settlements, increments and arrears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Maintain separate salary component templates for different categories of employees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Has a formula builder for custom calculations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Draft functionality to save the unpublished payroll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Publish payroll of individual or all the employees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Email employee’s payroll on single click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PDF view &amp; print of payroll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Search functionality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Verdana" w:cs="Verdana" w:eastAsia="Verdana" w:hAnsi="Verdana"/>
          <w:b w:val="1"/>
          <w:i w:val="0"/>
          <w:smallCaps w:val="0"/>
          <w:strike w:val="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Reports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before="100" w:lineRule="auto"/>
        <w:ind w:left="144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Report for individual employee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before="100" w:lineRule="auto"/>
        <w:ind w:left="144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Quarterly, half yearly &amp; yearly report generation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before="100" w:lineRule="auto"/>
        <w:ind w:left="144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Report for bank purpose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before="100" w:lineRule="auto"/>
        <w:ind w:left="144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Report for insurance purpose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Custom Report generation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before="100" w:lineRule="auto"/>
        <w:ind w:left="144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Generate consolidated statement of salary for each month grade wise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before="100" w:lineRule="auto"/>
        <w:ind w:left="144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Generate check list including tax loan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before="100" w:lineRule="auto"/>
        <w:ind w:left="144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Generate pay bill for the employees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before="100" w:lineRule="auto"/>
        <w:ind w:left="144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Generate pay bill for the pensioner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