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6AF9" w14:textId="77777777" w:rsidR="00181D13" w:rsidRDefault="00000000">
      <w:pPr>
        <w:spacing w:after="40"/>
        <w:jc w:val="center"/>
      </w:pPr>
      <w:r>
        <w:rPr>
          <w:rFonts w:ascii="Times New Roman" w:hAnsi="Times New Roman"/>
          <w:b/>
          <w:color w:val="475569"/>
          <w:sz w:val="20"/>
        </w:rPr>
        <w:t>BENNETT UNIVERSITY, GREATER NOIDA</w:t>
      </w:r>
      <w:r>
        <w:rPr>
          <w:rFonts w:ascii="Times New Roman" w:hAnsi="Times New Roman"/>
          <w:b/>
          <w:color w:val="475569"/>
          <w:sz w:val="20"/>
        </w:rPr>
        <w:br/>
        <w:t>DEPARTMENT OF COMPUTER SCIENCE ENGINEERING &amp; TECHNOLOGY</w:t>
      </w:r>
    </w:p>
    <w:p w14:paraId="314A985E" w14:textId="77777777" w:rsidR="00181D13" w:rsidRDefault="00000000">
      <w:pPr>
        <w:spacing w:after="280"/>
        <w:jc w:val="center"/>
      </w:pPr>
      <w:r>
        <w:rPr>
          <w:rFonts w:ascii="Times New Roman" w:hAnsi="Times New Roman"/>
          <w:i/>
          <w:color w:val="64748B"/>
          <w:sz w:val="19"/>
        </w:rPr>
        <w:t>B.Tech Capstone / Mini-Project: Phase-1 Evaluation Report</w:t>
      </w:r>
      <w:r>
        <w:rPr>
          <w:rFonts w:ascii="Times New Roman" w:hAnsi="Times New Roman"/>
          <w:i/>
          <w:color w:val="64748B"/>
          <w:sz w:val="19"/>
        </w:rPr>
        <w:br/>
        <w:t>Submission Deadline: 15th September 2026</w:t>
      </w:r>
    </w:p>
    <w:p w14:paraId="15C413AF" w14:textId="77777777" w:rsidR="00181D13" w:rsidRDefault="00000000">
      <w:pPr>
        <w:jc w:val="center"/>
      </w:pPr>
      <w:r>
        <w:rPr>
          <w:rFonts w:ascii="Times New Roman" w:hAnsi="Times New Roman"/>
          <w:b/>
          <w:color w:val="0F172A"/>
          <w:sz w:val="36"/>
        </w:rPr>
        <w:t>SafeRoad AI: Predictive Road Accident Risk Modeling and Severity Assessment Using Machine Learning Pipelines</w:t>
      </w:r>
    </w:p>
    <w:p w14:paraId="1E33E9A2" w14:textId="77777777" w:rsidR="00181D13" w:rsidRDefault="00000000">
      <w:pPr>
        <w:spacing w:after="280"/>
        <w:jc w:val="center"/>
      </w:pPr>
      <w:r>
        <w:rPr>
          <w:rFonts w:ascii="Times New Roman" w:hAnsi="Times New Roman"/>
          <w:b/>
          <w:color w:val="334155"/>
          <w:sz w:val="19"/>
        </w:rPr>
        <w:t>*Team ID: [Write Your Assigned Team ID Here]</w:t>
      </w:r>
      <w:r>
        <w:rPr>
          <w:rFonts w:ascii="Times New Roman" w:hAnsi="Times New Roman"/>
          <w:b/>
          <w:color w:val="334155"/>
          <w:sz w:val="19"/>
        </w:rPr>
        <w:br/>
      </w:r>
      <w:r>
        <w:rPr>
          <w:rFonts w:ascii="Times New Roman" w:hAnsi="Times New Roman"/>
          <w:color w:val="334155"/>
          <w:sz w:val="19"/>
        </w:rPr>
        <w:t>Student Name 1 (Roll No: XXXXXXXX)       Student Name 2 (Roll No: XXXXXXXX)</w:t>
      </w:r>
      <w:r>
        <w:rPr>
          <w:rFonts w:ascii="Times New Roman" w:hAnsi="Times New Roman"/>
          <w:color w:val="334155"/>
          <w:sz w:val="19"/>
        </w:rPr>
        <w:br/>
        <w:t>Student Name 3 (Roll No: XXXXXXXX)       Student Name 4 (Roll No: XXXXXXXX)</w:t>
      </w:r>
      <w:r>
        <w:rPr>
          <w:rFonts w:ascii="Times New Roman" w:hAnsi="Times New Roman"/>
          <w:color w:val="334155"/>
          <w:sz w:val="19"/>
        </w:rPr>
        <w:br/>
        <w:t>Department of Computer Science Engineering &amp; Technology</w:t>
      </w:r>
      <w:r>
        <w:rPr>
          <w:rFonts w:ascii="Times New Roman" w:hAnsi="Times New Roman"/>
          <w:color w:val="334155"/>
          <w:sz w:val="19"/>
        </w:rPr>
        <w:br/>
        <w:t>Bennett University, Greater Noida, Uttar Pradesh, India</w:t>
      </w:r>
    </w:p>
    <w:p w14:paraId="4896A326" w14:textId="77777777" w:rsidR="00181D13" w:rsidRDefault="00000000">
      <w:pPr>
        <w:jc w:val="center"/>
      </w:pPr>
      <w:r>
        <w:rPr>
          <w:color w:val="CBD5E1"/>
        </w:rPr>
        <w:t>_________________________________________________________________________________</w:t>
      </w:r>
    </w:p>
    <w:p w14:paraId="55FDC497" w14:textId="77777777" w:rsidR="00181D13" w:rsidRDefault="00000000">
      <w:pPr>
        <w:spacing w:after="120"/>
        <w:jc w:val="both"/>
      </w:pPr>
      <w:r>
        <w:rPr>
          <w:rFonts w:ascii="Times New Roman" w:hAnsi="Times New Roman"/>
          <w:b/>
          <w:sz w:val="19"/>
        </w:rPr>
        <w:t>Abstract—</w:t>
      </w:r>
      <w:r>
        <w:rPr>
          <w:rFonts w:ascii="Times New Roman" w:hAnsi="Times New Roman"/>
          <w:sz w:val="19"/>
        </w:rPr>
        <w:t>Road traffic accidents (RTAs) constitute one of the leading causes of preventable mortality globally, with developing economies such as India accounting for over 150,000 annual fatalities. Conventional road safety mechanisms are fundamentally reactive and retrospective, deploying emergency resources only after collisions transpire rather than proactively estimating risk under hazardous environmental, roadway, and traffic configurations. SafeRoad AI resolves this systemic shortcoming by formulating an interpretable, end-to-end machine learning framework designed to predict a continuous Road Accident Risk Score (0.00 to 1.00) alongside multi-class accident severity prior to incident occurrence. In this Phase-1 report, we comprehensively formulate the problem domain, review recent peer-reviewed literature from 2019 to 2026, establish technical, operational, economic, and ethical project feasibility, and finalize an authentic benchmark dataset comprising 20,000 traffic incident records across 8 major Indian metropolitan cities (Delhi, Mumbai, Bengaluru, Chennai, Kolkata, Hyderabad, Pune, and Ahmedabad). Baseline machine learning pipeline evaluations utilizing Random Forest Regressor models with 3-fold GridSearchCV cross-validation yield an R² score of 0.8861, a Mean Absolute Error (MAE) of 0.0525, and an RMSE of 0.0728. The primary contribution of this research is delivering a leakage-free, computationally efficient predictive engine capable of assisting municipal traffic planners and commuters with proactive decision-support.</w:t>
      </w:r>
    </w:p>
    <w:p w14:paraId="036BC241" w14:textId="77777777" w:rsidR="00181D13" w:rsidRDefault="00000000">
      <w:pPr>
        <w:spacing w:after="280"/>
        <w:jc w:val="both"/>
      </w:pPr>
      <w:r>
        <w:rPr>
          <w:rFonts w:ascii="Times New Roman" w:hAnsi="Times New Roman"/>
          <w:b/>
          <w:i/>
          <w:sz w:val="19"/>
        </w:rPr>
        <w:t>Index Terms—</w:t>
      </w:r>
      <w:r>
        <w:rPr>
          <w:rFonts w:ascii="Times New Roman" w:hAnsi="Times New Roman"/>
          <w:sz w:val="19"/>
        </w:rPr>
        <w:t>Intelligent Transportation Systems, Accident Risk Prediction, Machine Learning, Random Forest Regression, Traffic Safety Engineering, Feature Pipelines.</w:t>
      </w:r>
    </w:p>
    <w:p w14:paraId="5807F295" w14:textId="77777777" w:rsidR="00181D13" w:rsidRDefault="00000000">
      <w:pPr>
        <w:keepNext/>
        <w:spacing w:before="280" w:after="120"/>
        <w:jc w:val="center"/>
      </w:pPr>
      <w:r>
        <w:rPr>
          <w:rFonts w:ascii="Times New Roman" w:hAnsi="Times New Roman"/>
          <w:b/>
          <w:color w:val="0F172A"/>
        </w:rPr>
        <w:t>I. INTRODUCTION</w:t>
      </w:r>
    </w:p>
    <w:p w14:paraId="43F21618" w14:textId="77777777" w:rsidR="00181D13" w:rsidRDefault="00000000">
      <w:pPr>
        <w:keepNext/>
        <w:spacing w:before="200" w:after="80"/>
      </w:pPr>
      <w:r>
        <w:rPr>
          <w:rFonts w:ascii="Times New Roman" w:hAnsi="Times New Roman"/>
          <w:b/>
          <w:i/>
          <w:color w:val="1E293B"/>
          <w:sz w:val="21"/>
        </w:rPr>
        <w:t>A. Problem Statement and Practical Relevance</w:t>
      </w:r>
    </w:p>
    <w:p w14:paraId="39467A00" w14:textId="77777777" w:rsidR="00181D13" w:rsidRDefault="00000000">
      <w:pPr>
        <w:spacing w:after="100"/>
        <w:jc w:val="both"/>
      </w:pPr>
      <w:r>
        <w:rPr>
          <w:rFonts w:ascii="Times New Roman" w:hAnsi="Times New Roman"/>
          <w:color w:val="212529"/>
          <w:sz w:val="20"/>
        </w:rPr>
        <w:t>Road vehicular transportation represents the lifeline of modern economic growth; however, it imposes an overwhelming human and societal cost when safety protocols collapse. According to statistical reports published by the Ministry of Road Transport and Highways (MoRTH) and the World Health Organization (WHO), India experiences approximately 11% of global road traffic fatalities despite holding merely 1% of the world's motorized vehicular fleet. This staggering discrepancy is driven by rapid urban expansion, mixed vehicle modalities (ranging from two-wheelers and auto-rickshaws to commercial freight haulers), extreme seasonal weather disruptions, non-uniform roadway lighting, and complex road geometry. Solving this problem is of paramount importance from a societal, civic, and technological perspective. Pre-incident risk intelligence offers municipal authorities the capacity to deploy dynamic cautionary signage and dispatch traffic marshals proactively, while simultaneously furnishing commuters with predictive risk warnings prior to traversing dangerous transit corridors.</w:t>
      </w:r>
    </w:p>
    <w:p w14:paraId="5FC31F53" w14:textId="77777777" w:rsidR="00181D13" w:rsidRDefault="00000000">
      <w:pPr>
        <w:keepNext/>
        <w:spacing w:before="200" w:after="80"/>
      </w:pPr>
      <w:r>
        <w:rPr>
          <w:rFonts w:ascii="Times New Roman" w:hAnsi="Times New Roman"/>
          <w:b/>
          <w:i/>
          <w:color w:val="1E293B"/>
          <w:sz w:val="21"/>
        </w:rPr>
        <w:t>B. Limitations of Existing Solutions</w:t>
      </w:r>
    </w:p>
    <w:p w14:paraId="5B959E60" w14:textId="77777777" w:rsidR="00181D13" w:rsidRDefault="00000000">
      <w:pPr>
        <w:spacing w:after="100"/>
        <w:jc w:val="both"/>
      </w:pPr>
      <w:r>
        <w:rPr>
          <w:rFonts w:ascii="Times New Roman" w:hAnsi="Times New Roman"/>
          <w:color w:val="212529"/>
          <w:sz w:val="20"/>
        </w:rPr>
        <w:t>Existing road safety frameworks and research paradigms suffer from three primary limitations:</w:t>
      </w:r>
      <w:r>
        <w:rPr>
          <w:rFonts w:ascii="Times New Roman" w:hAnsi="Times New Roman"/>
          <w:color w:val="212529"/>
          <w:sz w:val="20"/>
        </w:rPr>
        <w:br/>
        <w:t xml:space="preserve">1. Retrospective Blackspot Analysis: Conventional geographic information system (GIS) tools identify hazardous corridors through historical collision clustering (e.g., Kernel Density Estimation). These methodologies remain inherently reactive, requiring multiple severe casualties to register an area as dangerous before physical remedies are contemplated. Furthermore, </w:t>
      </w:r>
      <w:r>
        <w:rPr>
          <w:rFonts w:ascii="Times New Roman" w:hAnsi="Times New Roman"/>
          <w:color w:val="212529"/>
          <w:sz w:val="20"/>
        </w:rPr>
        <w:lastRenderedPageBreak/>
        <w:t>static spatial models cannot accommodate transient environmental fluctuations such as flash precipitation or sudden fog.</w:t>
      </w:r>
      <w:r>
        <w:rPr>
          <w:rFonts w:ascii="Times New Roman" w:hAnsi="Times New Roman"/>
          <w:color w:val="212529"/>
          <w:sz w:val="20"/>
        </w:rPr>
        <w:br/>
        <w:t>2. Lack of Granular Explainability: Traditional Poisson and negative binomial statistical models fail to model intricate non-linear feature interactions, whereas complex deep neural architectures function as opaque black boxes that cannot provide interpretable attribution to civil safety engineers.</w:t>
      </w:r>
      <w:r>
        <w:rPr>
          <w:rFonts w:ascii="Times New Roman" w:hAnsi="Times New Roman"/>
          <w:color w:val="212529"/>
          <w:sz w:val="20"/>
        </w:rPr>
        <w:br/>
        <w:t>3. Pervasive Target Leakage in Prior Literature: Numerous academic prototypes incorporate post-crash characteristics (e.g., total casualties, collision impact deformation, emergency response dispatch duration) as model predictors. While such features inflate apparent classification metrics, they render models entirely useless for real-world pre-collision risk forecasting.</w:t>
      </w:r>
    </w:p>
    <w:p w14:paraId="15E99FF2" w14:textId="77777777" w:rsidR="00181D13" w:rsidRDefault="00000000">
      <w:pPr>
        <w:keepNext/>
        <w:spacing w:before="200" w:after="80"/>
      </w:pPr>
      <w:r>
        <w:rPr>
          <w:rFonts w:ascii="Times New Roman" w:hAnsi="Times New Roman"/>
          <w:b/>
          <w:i/>
          <w:color w:val="1E293B"/>
          <w:sz w:val="21"/>
        </w:rPr>
        <w:t>C. Proposed Approach</w:t>
      </w:r>
    </w:p>
    <w:p w14:paraId="3EA9BCF0" w14:textId="77777777" w:rsidR="00181D13" w:rsidRDefault="00000000">
      <w:pPr>
        <w:spacing w:after="100"/>
        <w:jc w:val="both"/>
      </w:pPr>
      <w:r>
        <w:rPr>
          <w:rFonts w:ascii="Times New Roman" w:hAnsi="Times New Roman"/>
          <w:color w:val="212529"/>
          <w:sz w:val="20"/>
        </w:rPr>
        <w:t>To systematically overcome these drawbacks, SafeRoad AI implements a two-fold machine learning architecture built exclusively upon observable pre-incident determinants. The system models safety along two complementary axes:</w:t>
      </w:r>
      <w:r>
        <w:rPr>
          <w:rFonts w:ascii="Times New Roman" w:hAnsi="Times New Roman"/>
          <w:color w:val="212529"/>
          <w:sz w:val="20"/>
        </w:rPr>
        <w:br/>
        <w:t>• Continuous Risk Quantification: An ensemble Random Forest Regressor calibrated to generate a continuous Risk Score between 0.00 and 1.00, mapped into stratified danger tiers (Low, Medium, High, Critical).</w:t>
      </w:r>
      <w:r>
        <w:rPr>
          <w:rFonts w:ascii="Times New Roman" w:hAnsi="Times New Roman"/>
          <w:color w:val="212529"/>
          <w:sz w:val="20"/>
        </w:rPr>
        <w:br/>
        <w:t>• Categorical Severity Estimation: A supervised Random Forest Classifier that predicts potential crash severity (Minor, Moderate, Severe, Fatal) to optimize emergency dispatch preparedness.</w:t>
      </w:r>
      <w:r>
        <w:rPr>
          <w:rFonts w:ascii="Times New Roman" w:hAnsi="Times New Roman"/>
          <w:color w:val="212529"/>
          <w:sz w:val="20"/>
        </w:rPr>
        <w:br/>
        <w:t>The framework strictly segregates data preprocessing inside leak-free scikit-learn Pipeline structures, combining numeric median imputation and Z-score standardization with categorical frequency imputation and one-hot encoding with handle_unknown='ignore' safeguards.</w:t>
      </w:r>
    </w:p>
    <w:p w14:paraId="10C21B9B" w14:textId="77777777" w:rsidR="00181D13" w:rsidRDefault="00000000">
      <w:pPr>
        <w:keepNext/>
        <w:spacing w:before="200" w:after="80"/>
      </w:pPr>
      <w:r>
        <w:rPr>
          <w:rFonts w:ascii="Times New Roman" w:hAnsi="Times New Roman"/>
          <w:b/>
          <w:i/>
          <w:color w:val="1E293B"/>
          <w:sz w:val="21"/>
        </w:rPr>
        <w:t>D. Measurable Contributions</w:t>
      </w:r>
    </w:p>
    <w:p w14:paraId="01A9C9AD" w14:textId="31CF8AE3" w:rsidR="00181D13" w:rsidRDefault="00000000">
      <w:pPr>
        <w:spacing w:after="100"/>
        <w:jc w:val="both"/>
      </w:pPr>
      <w:r>
        <w:rPr>
          <w:rFonts w:ascii="Times New Roman" w:hAnsi="Times New Roman"/>
          <w:color w:val="212529"/>
          <w:sz w:val="20"/>
        </w:rPr>
        <w:t>The</w:t>
      </w:r>
      <w:r w:rsidR="00680D41">
        <w:rPr>
          <w:rFonts w:ascii="Times New Roman" w:hAnsi="Times New Roman"/>
          <w:color w:val="212529"/>
          <w:sz w:val="20"/>
        </w:rPr>
        <w:t xml:space="preserve"> </w:t>
      </w:r>
      <w:r>
        <w:rPr>
          <w:rFonts w:ascii="Times New Roman" w:hAnsi="Times New Roman"/>
          <w:color w:val="212529"/>
          <w:sz w:val="20"/>
        </w:rPr>
        <w:t>core contributions of this Phase-1 work include:</w:t>
      </w:r>
      <w:r>
        <w:rPr>
          <w:rFonts w:ascii="Times New Roman" w:hAnsi="Times New Roman"/>
          <w:color w:val="212529"/>
          <w:sz w:val="20"/>
        </w:rPr>
        <w:br/>
        <w:t>1. Elimination of Target Leakage: Strict isolation of the feature space to pre-incident environmental, roadway geometric, and chronological parameters.</w:t>
      </w:r>
      <w:r>
        <w:rPr>
          <w:rFonts w:ascii="Times New Roman" w:hAnsi="Times New Roman"/>
          <w:color w:val="212529"/>
          <w:sz w:val="20"/>
        </w:rPr>
        <w:br/>
        <w:t>2. Curated Multi-City Dataset: Assembly and validation of 20,000 incident records across 8 major Indian metropolitan epicenters (2022–2025).</w:t>
      </w:r>
      <w:r>
        <w:rPr>
          <w:rFonts w:ascii="Times New Roman" w:hAnsi="Times New Roman"/>
          <w:color w:val="212529"/>
          <w:sz w:val="20"/>
        </w:rPr>
        <w:br/>
        <w:t>3. High-Precision Machine Learning Pipeline: Construction of an optimized pipeline demonstrating an R² of 0.8861 and an MAE of 0.0525 on unseen holdout test splits.</w:t>
      </w:r>
      <w:r>
        <w:rPr>
          <w:rFonts w:ascii="Times New Roman" w:hAnsi="Times New Roman"/>
          <w:color w:val="212529"/>
          <w:sz w:val="20"/>
        </w:rPr>
        <w:br/>
        <w:t>4. Algorithmic Safety Directives: Integration of automated, rule-based safety advisories tailored to real-world intelligent traffic management operations.</w:t>
      </w:r>
    </w:p>
    <w:p w14:paraId="69AAA672" w14:textId="77777777" w:rsidR="00181D13" w:rsidRDefault="00000000">
      <w:pPr>
        <w:keepNext/>
        <w:spacing w:before="280" w:after="120"/>
        <w:jc w:val="center"/>
      </w:pPr>
      <w:r>
        <w:rPr>
          <w:rFonts w:ascii="Times New Roman" w:hAnsi="Times New Roman"/>
          <w:b/>
          <w:color w:val="0F172A"/>
        </w:rPr>
        <w:t>II. LITERATURE SURVEY</w:t>
      </w:r>
    </w:p>
    <w:p w14:paraId="52C050E2" w14:textId="77777777" w:rsidR="00181D13" w:rsidRDefault="00000000">
      <w:pPr>
        <w:spacing w:after="100"/>
        <w:jc w:val="both"/>
      </w:pPr>
      <w:r>
        <w:rPr>
          <w:rFonts w:ascii="Times New Roman" w:hAnsi="Times New Roman"/>
          <w:color w:val="212529"/>
          <w:sz w:val="20"/>
        </w:rPr>
        <w:t>A critical survey of recent scholarly literature (2019–2026) was performed to synthesize state-of-the-art developments, methodologies, and persistent research gaps across the intelligent transportation landscape.</w:t>
      </w:r>
    </w:p>
    <w:tbl>
      <w:tblPr>
        <w:tblW w:w="0" w:type="auto"/>
        <w:jc w:val="center"/>
        <w:tblLook w:val="04A0" w:firstRow="1" w:lastRow="0" w:firstColumn="1" w:lastColumn="0" w:noHBand="0" w:noVBand="1"/>
      </w:tblPr>
      <w:tblGrid>
        <w:gridCol w:w="2016"/>
        <w:gridCol w:w="2016"/>
        <w:gridCol w:w="2016"/>
        <w:gridCol w:w="2016"/>
        <w:gridCol w:w="2016"/>
      </w:tblGrid>
      <w:tr w:rsidR="00181D13" w14:paraId="4D83387D" w14:textId="77777777">
        <w:trPr>
          <w:jc w:val="center"/>
        </w:trPr>
        <w:tc>
          <w:tcPr>
            <w:tcW w:w="2016" w:type="dxa"/>
            <w:shd w:val="clear" w:color="auto" w:fill="1E293B"/>
            <w:tcMar>
              <w:top w:w="100" w:type="dxa"/>
              <w:left w:w="140" w:type="dxa"/>
              <w:bottom w:w="100" w:type="dxa"/>
              <w:right w:w="140" w:type="dxa"/>
            </w:tcMar>
          </w:tcPr>
          <w:p w14:paraId="36EBE1DE" w14:textId="77777777" w:rsidR="00181D13" w:rsidRDefault="00000000">
            <w:pPr>
              <w:jc w:val="center"/>
            </w:pPr>
            <w:r>
              <w:rPr>
                <w:rFonts w:ascii="Times New Roman" w:hAnsi="Times New Roman"/>
                <w:b/>
                <w:color w:val="FFFFFF"/>
                <w:sz w:val="19"/>
              </w:rPr>
              <w:t>Study &amp; Year</w:t>
            </w:r>
          </w:p>
        </w:tc>
        <w:tc>
          <w:tcPr>
            <w:tcW w:w="2016" w:type="dxa"/>
            <w:shd w:val="clear" w:color="auto" w:fill="1E293B"/>
            <w:tcMar>
              <w:top w:w="100" w:type="dxa"/>
              <w:left w:w="140" w:type="dxa"/>
              <w:bottom w:w="100" w:type="dxa"/>
              <w:right w:w="140" w:type="dxa"/>
            </w:tcMar>
          </w:tcPr>
          <w:p w14:paraId="1244CD7B" w14:textId="77777777" w:rsidR="00181D13" w:rsidRDefault="00000000">
            <w:pPr>
              <w:jc w:val="center"/>
            </w:pPr>
            <w:r>
              <w:rPr>
                <w:rFonts w:ascii="Times New Roman" w:hAnsi="Times New Roman"/>
                <w:b/>
                <w:color w:val="FFFFFF"/>
                <w:sz w:val="19"/>
              </w:rPr>
              <w:t>Problem Domain</w:t>
            </w:r>
          </w:p>
        </w:tc>
        <w:tc>
          <w:tcPr>
            <w:tcW w:w="2016" w:type="dxa"/>
            <w:shd w:val="clear" w:color="auto" w:fill="1E293B"/>
            <w:tcMar>
              <w:top w:w="100" w:type="dxa"/>
              <w:left w:w="140" w:type="dxa"/>
              <w:bottom w:w="100" w:type="dxa"/>
              <w:right w:w="140" w:type="dxa"/>
            </w:tcMar>
          </w:tcPr>
          <w:p w14:paraId="748B9443" w14:textId="77777777" w:rsidR="00181D13" w:rsidRDefault="00000000">
            <w:pPr>
              <w:jc w:val="center"/>
            </w:pPr>
            <w:r>
              <w:rPr>
                <w:rFonts w:ascii="Times New Roman" w:hAnsi="Times New Roman"/>
                <w:b/>
                <w:color w:val="FFFFFF"/>
                <w:sz w:val="19"/>
              </w:rPr>
              <w:t>Methodology</w:t>
            </w:r>
          </w:p>
        </w:tc>
        <w:tc>
          <w:tcPr>
            <w:tcW w:w="2016" w:type="dxa"/>
            <w:shd w:val="clear" w:color="auto" w:fill="1E293B"/>
            <w:tcMar>
              <w:top w:w="100" w:type="dxa"/>
              <w:left w:w="140" w:type="dxa"/>
              <w:bottom w:w="100" w:type="dxa"/>
              <w:right w:w="140" w:type="dxa"/>
            </w:tcMar>
          </w:tcPr>
          <w:p w14:paraId="29C3D177" w14:textId="77777777" w:rsidR="00181D13" w:rsidRDefault="00000000">
            <w:pPr>
              <w:jc w:val="center"/>
            </w:pPr>
            <w:r>
              <w:rPr>
                <w:rFonts w:ascii="Times New Roman" w:hAnsi="Times New Roman"/>
                <w:b/>
                <w:color w:val="FFFFFF"/>
                <w:sz w:val="19"/>
              </w:rPr>
              <w:t>Dataset</w:t>
            </w:r>
          </w:p>
        </w:tc>
        <w:tc>
          <w:tcPr>
            <w:tcW w:w="2016" w:type="dxa"/>
            <w:shd w:val="clear" w:color="auto" w:fill="1E293B"/>
            <w:tcMar>
              <w:top w:w="100" w:type="dxa"/>
              <w:left w:w="140" w:type="dxa"/>
              <w:bottom w:w="100" w:type="dxa"/>
              <w:right w:w="140" w:type="dxa"/>
            </w:tcMar>
          </w:tcPr>
          <w:p w14:paraId="58479746" w14:textId="77777777" w:rsidR="00181D13" w:rsidRDefault="00000000">
            <w:pPr>
              <w:jc w:val="center"/>
            </w:pPr>
            <w:r>
              <w:rPr>
                <w:rFonts w:ascii="Times New Roman" w:hAnsi="Times New Roman"/>
                <w:b/>
                <w:color w:val="FFFFFF"/>
                <w:sz w:val="19"/>
              </w:rPr>
              <w:t>Key Findings &amp; Gaps</w:t>
            </w:r>
          </w:p>
        </w:tc>
      </w:tr>
      <w:tr w:rsidR="00181D13" w14:paraId="580E4DCD" w14:textId="77777777">
        <w:trPr>
          <w:jc w:val="center"/>
        </w:trPr>
        <w:tc>
          <w:tcPr>
            <w:tcW w:w="2016" w:type="dxa"/>
            <w:shd w:val="clear" w:color="auto" w:fill="F8FAFC"/>
            <w:tcMar>
              <w:top w:w="100" w:type="dxa"/>
              <w:left w:w="140" w:type="dxa"/>
              <w:bottom w:w="100" w:type="dxa"/>
              <w:right w:w="140" w:type="dxa"/>
            </w:tcMar>
          </w:tcPr>
          <w:p w14:paraId="3E1AE801" w14:textId="77777777" w:rsidR="00181D13" w:rsidRDefault="00000000">
            <w:r>
              <w:rPr>
                <w:rFonts w:ascii="Times New Roman" w:hAnsi="Times New Roman"/>
                <w:color w:val="334155"/>
                <w:sz w:val="18"/>
              </w:rPr>
              <w:t>Chen et al. (2020) [1]</w:t>
            </w:r>
          </w:p>
        </w:tc>
        <w:tc>
          <w:tcPr>
            <w:tcW w:w="2016" w:type="dxa"/>
            <w:shd w:val="clear" w:color="auto" w:fill="F8FAFC"/>
            <w:tcMar>
              <w:top w:w="100" w:type="dxa"/>
              <w:left w:w="140" w:type="dxa"/>
              <w:bottom w:w="100" w:type="dxa"/>
              <w:right w:w="140" w:type="dxa"/>
            </w:tcMar>
          </w:tcPr>
          <w:p w14:paraId="29434AFA" w14:textId="77777777" w:rsidR="00181D13" w:rsidRDefault="00000000">
            <w:r>
              <w:rPr>
                <w:rFonts w:ascii="Times New Roman" w:hAnsi="Times New Roman"/>
                <w:color w:val="334155"/>
                <w:sz w:val="18"/>
              </w:rPr>
              <w:t>Urban crash risk forecasting</w:t>
            </w:r>
          </w:p>
        </w:tc>
        <w:tc>
          <w:tcPr>
            <w:tcW w:w="2016" w:type="dxa"/>
            <w:shd w:val="clear" w:color="auto" w:fill="F8FAFC"/>
            <w:tcMar>
              <w:top w:w="100" w:type="dxa"/>
              <w:left w:w="140" w:type="dxa"/>
              <w:bottom w:w="100" w:type="dxa"/>
              <w:right w:w="140" w:type="dxa"/>
            </w:tcMar>
          </w:tcPr>
          <w:p w14:paraId="15A01FC8" w14:textId="77777777" w:rsidR="00181D13" w:rsidRDefault="00000000">
            <w:r>
              <w:rPr>
                <w:rFonts w:ascii="Times New Roman" w:hAnsi="Times New Roman"/>
                <w:color w:val="334155"/>
                <w:sz w:val="18"/>
              </w:rPr>
              <w:t>Spatio-Temporal GCN (ST-GCN)</w:t>
            </w:r>
          </w:p>
        </w:tc>
        <w:tc>
          <w:tcPr>
            <w:tcW w:w="2016" w:type="dxa"/>
            <w:shd w:val="clear" w:color="auto" w:fill="F8FAFC"/>
            <w:tcMar>
              <w:top w:w="100" w:type="dxa"/>
              <w:left w:w="140" w:type="dxa"/>
              <w:bottom w:w="100" w:type="dxa"/>
              <w:right w:w="140" w:type="dxa"/>
            </w:tcMar>
          </w:tcPr>
          <w:p w14:paraId="3AEFEFA8" w14:textId="77777777" w:rsidR="00181D13" w:rsidRDefault="00000000">
            <w:r>
              <w:rPr>
                <w:rFonts w:ascii="Times New Roman" w:hAnsi="Times New Roman"/>
                <w:color w:val="334155"/>
                <w:sz w:val="18"/>
              </w:rPr>
              <w:t>NYC &amp; Chicago Crash Data</w:t>
            </w:r>
          </w:p>
        </w:tc>
        <w:tc>
          <w:tcPr>
            <w:tcW w:w="2016" w:type="dxa"/>
            <w:shd w:val="clear" w:color="auto" w:fill="F8FAFC"/>
            <w:tcMar>
              <w:top w:w="100" w:type="dxa"/>
              <w:left w:w="140" w:type="dxa"/>
              <w:bottom w:w="100" w:type="dxa"/>
              <w:right w:w="140" w:type="dxa"/>
            </w:tcMar>
          </w:tcPr>
          <w:p w14:paraId="21C9DC1F" w14:textId="77777777" w:rsidR="00181D13" w:rsidRDefault="00000000">
            <w:r>
              <w:rPr>
                <w:rFonts w:ascii="Times New Roman" w:hAnsi="Times New Roman"/>
                <w:color w:val="334155"/>
                <w:sz w:val="18"/>
              </w:rPr>
              <w:t>Captures temporal periodicity; high computational overhead and lacks explainability.</w:t>
            </w:r>
          </w:p>
        </w:tc>
      </w:tr>
      <w:tr w:rsidR="00181D13" w14:paraId="5C112164" w14:textId="77777777">
        <w:trPr>
          <w:jc w:val="center"/>
        </w:trPr>
        <w:tc>
          <w:tcPr>
            <w:tcW w:w="2016" w:type="dxa"/>
            <w:shd w:val="clear" w:color="auto" w:fill="FFFFFF"/>
            <w:tcMar>
              <w:top w:w="100" w:type="dxa"/>
              <w:left w:w="140" w:type="dxa"/>
              <w:bottom w:w="100" w:type="dxa"/>
              <w:right w:w="140" w:type="dxa"/>
            </w:tcMar>
          </w:tcPr>
          <w:p w14:paraId="37CBA8AF" w14:textId="77777777" w:rsidR="00181D13" w:rsidRDefault="00000000">
            <w:r>
              <w:rPr>
                <w:rFonts w:ascii="Times New Roman" w:hAnsi="Times New Roman"/>
                <w:color w:val="334155"/>
                <w:sz w:val="18"/>
              </w:rPr>
              <w:t>Silva et al. (2021) [2]</w:t>
            </w:r>
          </w:p>
        </w:tc>
        <w:tc>
          <w:tcPr>
            <w:tcW w:w="2016" w:type="dxa"/>
            <w:shd w:val="clear" w:color="auto" w:fill="FFFFFF"/>
            <w:tcMar>
              <w:top w:w="100" w:type="dxa"/>
              <w:left w:w="140" w:type="dxa"/>
              <w:bottom w:w="100" w:type="dxa"/>
              <w:right w:w="140" w:type="dxa"/>
            </w:tcMar>
          </w:tcPr>
          <w:p w14:paraId="1B131B0B" w14:textId="77777777" w:rsidR="00181D13" w:rsidRDefault="00000000">
            <w:r>
              <w:rPr>
                <w:rFonts w:ascii="Times New Roman" w:hAnsi="Times New Roman"/>
                <w:color w:val="334155"/>
                <w:sz w:val="18"/>
              </w:rPr>
              <w:t>Highway crash severity classification</w:t>
            </w:r>
          </w:p>
        </w:tc>
        <w:tc>
          <w:tcPr>
            <w:tcW w:w="2016" w:type="dxa"/>
            <w:shd w:val="clear" w:color="auto" w:fill="FFFFFF"/>
            <w:tcMar>
              <w:top w:w="100" w:type="dxa"/>
              <w:left w:w="140" w:type="dxa"/>
              <w:bottom w:w="100" w:type="dxa"/>
              <w:right w:w="140" w:type="dxa"/>
            </w:tcMar>
          </w:tcPr>
          <w:p w14:paraId="470123D4" w14:textId="77777777" w:rsidR="00181D13" w:rsidRDefault="00000000">
            <w:r>
              <w:rPr>
                <w:rFonts w:ascii="Times New Roman" w:hAnsi="Times New Roman"/>
                <w:color w:val="334155"/>
                <w:sz w:val="18"/>
              </w:rPr>
              <w:t>SVM, MLP, Random Forest</w:t>
            </w:r>
          </w:p>
        </w:tc>
        <w:tc>
          <w:tcPr>
            <w:tcW w:w="2016" w:type="dxa"/>
            <w:shd w:val="clear" w:color="auto" w:fill="FFFFFF"/>
            <w:tcMar>
              <w:top w:w="100" w:type="dxa"/>
              <w:left w:w="140" w:type="dxa"/>
              <w:bottom w:w="100" w:type="dxa"/>
              <w:right w:w="140" w:type="dxa"/>
            </w:tcMar>
          </w:tcPr>
          <w:p w14:paraId="11C843A6" w14:textId="77777777" w:rsidR="00181D13" w:rsidRDefault="00000000">
            <w:r>
              <w:rPr>
                <w:rFonts w:ascii="Times New Roman" w:hAnsi="Times New Roman"/>
                <w:color w:val="334155"/>
                <w:sz w:val="18"/>
              </w:rPr>
              <w:t>UK STATS19 (Open Archive)</w:t>
            </w:r>
          </w:p>
        </w:tc>
        <w:tc>
          <w:tcPr>
            <w:tcW w:w="2016" w:type="dxa"/>
            <w:shd w:val="clear" w:color="auto" w:fill="FFFFFF"/>
            <w:tcMar>
              <w:top w:w="100" w:type="dxa"/>
              <w:left w:w="140" w:type="dxa"/>
              <w:bottom w:w="100" w:type="dxa"/>
              <w:right w:w="140" w:type="dxa"/>
            </w:tcMar>
          </w:tcPr>
          <w:p w14:paraId="4AD803A8" w14:textId="77777777" w:rsidR="00181D13" w:rsidRDefault="00000000">
            <w:r>
              <w:rPr>
                <w:rFonts w:ascii="Times New Roman" w:hAnsi="Times New Roman"/>
                <w:color w:val="334155"/>
                <w:sz w:val="18"/>
              </w:rPr>
              <w:t>Tree ensembles achieved 0.81 F1-score; ignored micro-climatic atmospheric variations.</w:t>
            </w:r>
          </w:p>
        </w:tc>
      </w:tr>
      <w:tr w:rsidR="00181D13" w14:paraId="636E6A5B" w14:textId="77777777">
        <w:trPr>
          <w:jc w:val="center"/>
        </w:trPr>
        <w:tc>
          <w:tcPr>
            <w:tcW w:w="2016" w:type="dxa"/>
            <w:shd w:val="clear" w:color="auto" w:fill="F8FAFC"/>
            <w:tcMar>
              <w:top w:w="100" w:type="dxa"/>
              <w:left w:w="140" w:type="dxa"/>
              <w:bottom w:w="100" w:type="dxa"/>
              <w:right w:w="140" w:type="dxa"/>
            </w:tcMar>
          </w:tcPr>
          <w:p w14:paraId="183ADF9C" w14:textId="77777777" w:rsidR="00181D13" w:rsidRDefault="00000000">
            <w:r>
              <w:rPr>
                <w:rFonts w:ascii="Times New Roman" w:hAnsi="Times New Roman"/>
                <w:color w:val="334155"/>
                <w:sz w:val="18"/>
              </w:rPr>
              <w:t xml:space="preserve">Kumar &amp; Toshniwal </w:t>
            </w:r>
            <w:r>
              <w:rPr>
                <w:rFonts w:ascii="Times New Roman" w:hAnsi="Times New Roman"/>
                <w:color w:val="334155"/>
                <w:sz w:val="18"/>
              </w:rPr>
              <w:lastRenderedPageBreak/>
              <w:t>(2022) [3]</w:t>
            </w:r>
          </w:p>
        </w:tc>
        <w:tc>
          <w:tcPr>
            <w:tcW w:w="2016" w:type="dxa"/>
            <w:shd w:val="clear" w:color="auto" w:fill="F8FAFC"/>
            <w:tcMar>
              <w:top w:w="100" w:type="dxa"/>
              <w:left w:w="140" w:type="dxa"/>
              <w:bottom w:w="100" w:type="dxa"/>
              <w:right w:w="140" w:type="dxa"/>
            </w:tcMar>
          </w:tcPr>
          <w:p w14:paraId="25A114D4" w14:textId="77777777" w:rsidR="00181D13" w:rsidRDefault="00000000">
            <w:r>
              <w:rPr>
                <w:rFonts w:ascii="Times New Roman" w:hAnsi="Times New Roman"/>
                <w:color w:val="334155"/>
                <w:sz w:val="18"/>
              </w:rPr>
              <w:lastRenderedPageBreak/>
              <w:t xml:space="preserve">Blackspot identification </w:t>
            </w:r>
            <w:r>
              <w:rPr>
                <w:rFonts w:ascii="Times New Roman" w:hAnsi="Times New Roman"/>
                <w:color w:val="334155"/>
                <w:sz w:val="18"/>
              </w:rPr>
              <w:lastRenderedPageBreak/>
              <w:t>in India</w:t>
            </w:r>
          </w:p>
        </w:tc>
        <w:tc>
          <w:tcPr>
            <w:tcW w:w="2016" w:type="dxa"/>
            <w:shd w:val="clear" w:color="auto" w:fill="F8FAFC"/>
            <w:tcMar>
              <w:top w:w="100" w:type="dxa"/>
              <w:left w:w="140" w:type="dxa"/>
              <w:bottom w:w="100" w:type="dxa"/>
              <w:right w:w="140" w:type="dxa"/>
            </w:tcMar>
          </w:tcPr>
          <w:p w14:paraId="2FA8C27D" w14:textId="77777777" w:rsidR="00181D13" w:rsidRDefault="00000000">
            <w:r>
              <w:rPr>
                <w:rFonts w:ascii="Times New Roman" w:hAnsi="Times New Roman"/>
                <w:color w:val="334155"/>
                <w:sz w:val="18"/>
              </w:rPr>
              <w:lastRenderedPageBreak/>
              <w:t xml:space="preserve">K-Means &amp; Apriori </w:t>
            </w:r>
            <w:r>
              <w:rPr>
                <w:rFonts w:ascii="Times New Roman" w:hAnsi="Times New Roman"/>
                <w:color w:val="334155"/>
                <w:sz w:val="18"/>
              </w:rPr>
              <w:lastRenderedPageBreak/>
              <w:t>Rule Mining</w:t>
            </w:r>
          </w:p>
        </w:tc>
        <w:tc>
          <w:tcPr>
            <w:tcW w:w="2016" w:type="dxa"/>
            <w:shd w:val="clear" w:color="auto" w:fill="F8FAFC"/>
            <w:tcMar>
              <w:top w:w="100" w:type="dxa"/>
              <w:left w:w="140" w:type="dxa"/>
              <w:bottom w:w="100" w:type="dxa"/>
              <w:right w:w="140" w:type="dxa"/>
            </w:tcMar>
          </w:tcPr>
          <w:p w14:paraId="7839F519" w14:textId="77777777" w:rsidR="00181D13" w:rsidRDefault="00000000">
            <w:r>
              <w:rPr>
                <w:rFonts w:ascii="Times New Roman" w:hAnsi="Times New Roman"/>
                <w:color w:val="334155"/>
                <w:sz w:val="18"/>
              </w:rPr>
              <w:lastRenderedPageBreak/>
              <w:t xml:space="preserve">Uttarakhand National </w:t>
            </w:r>
            <w:r>
              <w:rPr>
                <w:rFonts w:ascii="Times New Roman" w:hAnsi="Times New Roman"/>
                <w:color w:val="334155"/>
                <w:sz w:val="18"/>
              </w:rPr>
              <w:lastRenderedPageBreak/>
              <w:t>Highway</w:t>
            </w:r>
          </w:p>
        </w:tc>
        <w:tc>
          <w:tcPr>
            <w:tcW w:w="2016" w:type="dxa"/>
            <w:shd w:val="clear" w:color="auto" w:fill="F8FAFC"/>
            <w:tcMar>
              <w:top w:w="100" w:type="dxa"/>
              <w:left w:w="140" w:type="dxa"/>
              <w:bottom w:w="100" w:type="dxa"/>
              <w:right w:w="140" w:type="dxa"/>
            </w:tcMar>
          </w:tcPr>
          <w:p w14:paraId="627CA90E" w14:textId="77777777" w:rsidR="00181D13" w:rsidRDefault="00000000">
            <w:r>
              <w:rPr>
                <w:rFonts w:ascii="Times New Roman" w:hAnsi="Times New Roman"/>
                <w:color w:val="334155"/>
                <w:sz w:val="18"/>
              </w:rPr>
              <w:lastRenderedPageBreak/>
              <w:t xml:space="preserve">Isolated junction </w:t>
            </w:r>
            <w:r>
              <w:rPr>
                <w:rFonts w:ascii="Times New Roman" w:hAnsi="Times New Roman"/>
                <w:color w:val="334155"/>
                <w:sz w:val="18"/>
              </w:rPr>
              <w:lastRenderedPageBreak/>
              <w:t>geometry; strictly retrospective and lacks real-time scoring.</w:t>
            </w:r>
          </w:p>
        </w:tc>
      </w:tr>
      <w:tr w:rsidR="00181D13" w14:paraId="591BD463" w14:textId="77777777">
        <w:trPr>
          <w:jc w:val="center"/>
        </w:trPr>
        <w:tc>
          <w:tcPr>
            <w:tcW w:w="2016" w:type="dxa"/>
            <w:shd w:val="clear" w:color="auto" w:fill="FFFFFF"/>
            <w:tcMar>
              <w:top w:w="100" w:type="dxa"/>
              <w:left w:w="140" w:type="dxa"/>
              <w:bottom w:w="100" w:type="dxa"/>
              <w:right w:w="140" w:type="dxa"/>
            </w:tcMar>
          </w:tcPr>
          <w:p w14:paraId="1DF310F5" w14:textId="77777777" w:rsidR="00181D13" w:rsidRDefault="00000000">
            <w:r>
              <w:rPr>
                <w:rFonts w:ascii="Times New Roman" w:hAnsi="Times New Roman"/>
                <w:color w:val="334155"/>
                <w:sz w:val="18"/>
              </w:rPr>
              <w:lastRenderedPageBreak/>
              <w:t>Wang et al. (2023) [4]</w:t>
            </w:r>
          </w:p>
        </w:tc>
        <w:tc>
          <w:tcPr>
            <w:tcW w:w="2016" w:type="dxa"/>
            <w:shd w:val="clear" w:color="auto" w:fill="FFFFFF"/>
            <w:tcMar>
              <w:top w:w="100" w:type="dxa"/>
              <w:left w:w="140" w:type="dxa"/>
              <w:bottom w:w="100" w:type="dxa"/>
              <w:right w:w="140" w:type="dxa"/>
            </w:tcMar>
          </w:tcPr>
          <w:p w14:paraId="10DE5010" w14:textId="77777777" w:rsidR="00181D13" w:rsidRDefault="00000000">
            <w:r>
              <w:rPr>
                <w:rFonts w:ascii="Times New Roman" w:hAnsi="Times New Roman"/>
                <w:color w:val="334155"/>
                <w:sz w:val="18"/>
              </w:rPr>
              <w:t>Real-time expressway risk likelihood</w:t>
            </w:r>
          </w:p>
        </w:tc>
        <w:tc>
          <w:tcPr>
            <w:tcW w:w="2016" w:type="dxa"/>
            <w:shd w:val="clear" w:color="auto" w:fill="FFFFFF"/>
            <w:tcMar>
              <w:top w:w="100" w:type="dxa"/>
              <w:left w:w="140" w:type="dxa"/>
              <w:bottom w:w="100" w:type="dxa"/>
              <w:right w:w="140" w:type="dxa"/>
            </w:tcMar>
          </w:tcPr>
          <w:p w14:paraId="3BB22D1C" w14:textId="77777777" w:rsidR="00181D13" w:rsidRDefault="00000000">
            <w:r>
              <w:rPr>
                <w:rFonts w:ascii="Times New Roman" w:hAnsi="Times New Roman"/>
                <w:color w:val="334155"/>
                <w:sz w:val="18"/>
              </w:rPr>
              <w:t>Attention-LSTM recurrent nets</w:t>
            </w:r>
          </w:p>
        </w:tc>
        <w:tc>
          <w:tcPr>
            <w:tcW w:w="2016" w:type="dxa"/>
            <w:shd w:val="clear" w:color="auto" w:fill="FFFFFF"/>
            <w:tcMar>
              <w:top w:w="100" w:type="dxa"/>
              <w:left w:w="140" w:type="dxa"/>
              <w:bottom w:w="100" w:type="dxa"/>
              <w:right w:w="140" w:type="dxa"/>
            </w:tcMar>
          </w:tcPr>
          <w:p w14:paraId="3D7966F6" w14:textId="77777777" w:rsidR="00181D13" w:rsidRDefault="00000000">
            <w:r>
              <w:rPr>
                <w:rFonts w:ascii="Times New Roman" w:hAnsi="Times New Roman"/>
                <w:color w:val="334155"/>
                <w:sz w:val="18"/>
              </w:rPr>
              <w:t>Connected Vehicle Telematics</w:t>
            </w:r>
          </w:p>
        </w:tc>
        <w:tc>
          <w:tcPr>
            <w:tcW w:w="2016" w:type="dxa"/>
            <w:shd w:val="clear" w:color="auto" w:fill="FFFFFF"/>
            <w:tcMar>
              <w:top w:w="100" w:type="dxa"/>
              <w:left w:w="140" w:type="dxa"/>
              <w:bottom w:w="100" w:type="dxa"/>
              <w:right w:w="140" w:type="dxa"/>
            </w:tcMar>
          </w:tcPr>
          <w:p w14:paraId="756FB265" w14:textId="77777777" w:rsidR="00181D13" w:rsidRDefault="00000000">
            <w:r>
              <w:rPr>
                <w:rFonts w:ascii="Times New Roman" w:hAnsi="Times New Roman"/>
                <w:color w:val="334155"/>
                <w:sz w:val="18"/>
              </w:rPr>
              <w:t>Deceleration variance predicts crash risk; requires pervasive IoT vehicle sensors.</w:t>
            </w:r>
          </w:p>
        </w:tc>
      </w:tr>
      <w:tr w:rsidR="00181D13" w14:paraId="417E6CF6" w14:textId="77777777">
        <w:trPr>
          <w:jc w:val="center"/>
        </w:trPr>
        <w:tc>
          <w:tcPr>
            <w:tcW w:w="2016" w:type="dxa"/>
            <w:shd w:val="clear" w:color="auto" w:fill="F8FAFC"/>
            <w:tcMar>
              <w:top w:w="100" w:type="dxa"/>
              <w:left w:w="140" w:type="dxa"/>
              <w:bottom w:w="100" w:type="dxa"/>
              <w:right w:w="140" w:type="dxa"/>
            </w:tcMar>
          </w:tcPr>
          <w:p w14:paraId="1BAFB202" w14:textId="77777777" w:rsidR="00181D13" w:rsidRDefault="00000000">
            <w:r>
              <w:rPr>
                <w:rFonts w:ascii="Times New Roman" w:hAnsi="Times New Roman"/>
                <w:color w:val="334155"/>
                <w:sz w:val="18"/>
              </w:rPr>
              <w:t>Rahman et al. (2024) [5]</w:t>
            </w:r>
          </w:p>
        </w:tc>
        <w:tc>
          <w:tcPr>
            <w:tcW w:w="2016" w:type="dxa"/>
            <w:shd w:val="clear" w:color="auto" w:fill="F8FAFC"/>
            <w:tcMar>
              <w:top w:w="100" w:type="dxa"/>
              <w:left w:w="140" w:type="dxa"/>
              <w:bottom w:w="100" w:type="dxa"/>
              <w:right w:w="140" w:type="dxa"/>
            </w:tcMar>
          </w:tcPr>
          <w:p w14:paraId="3E4CBA9D" w14:textId="77777777" w:rsidR="00181D13" w:rsidRDefault="00000000">
            <w:r>
              <w:rPr>
                <w:rFonts w:ascii="Times New Roman" w:hAnsi="Times New Roman"/>
                <w:color w:val="334155"/>
                <w:sz w:val="18"/>
              </w:rPr>
              <w:t>Explainable highway crash modeling</w:t>
            </w:r>
          </w:p>
        </w:tc>
        <w:tc>
          <w:tcPr>
            <w:tcW w:w="2016" w:type="dxa"/>
            <w:shd w:val="clear" w:color="auto" w:fill="F8FAFC"/>
            <w:tcMar>
              <w:top w:w="100" w:type="dxa"/>
              <w:left w:w="140" w:type="dxa"/>
              <w:bottom w:w="100" w:type="dxa"/>
              <w:right w:w="140" w:type="dxa"/>
            </w:tcMar>
          </w:tcPr>
          <w:p w14:paraId="209FE23E" w14:textId="77777777" w:rsidR="00181D13" w:rsidRDefault="00000000">
            <w:r>
              <w:rPr>
                <w:rFonts w:ascii="Times New Roman" w:hAnsi="Times New Roman"/>
                <w:color w:val="334155"/>
                <w:sz w:val="18"/>
              </w:rPr>
              <w:t>XGBoost + SHAP Attributions</w:t>
            </w:r>
          </w:p>
        </w:tc>
        <w:tc>
          <w:tcPr>
            <w:tcW w:w="2016" w:type="dxa"/>
            <w:shd w:val="clear" w:color="auto" w:fill="F8FAFC"/>
            <w:tcMar>
              <w:top w:w="100" w:type="dxa"/>
              <w:left w:w="140" w:type="dxa"/>
              <w:bottom w:w="100" w:type="dxa"/>
              <w:right w:w="140" w:type="dxa"/>
            </w:tcMar>
          </w:tcPr>
          <w:p w14:paraId="30B729C2" w14:textId="77777777" w:rsidR="00181D13" w:rsidRDefault="00000000">
            <w:r>
              <w:rPr>
                <w:rFonts w:ascii="Times New Roman" w:hAnsi="Times New Roman"/>
                <w:color w:val="334155"/>
                <w:sz w:val="18"/>
              </w:rPr>
              <w:t>US-Accidents (4.2M records)</w:t>
            </w:r>
          </w:p>
        </w:tc>
        <w:tc>
          <w:tcPr>
            <w:tcW w:w="2016" w:type="dxa"/>
            <w:shd w:val="clear" w:color="auto" w:fill="F8FAFC"/>
            <w:tcMar>
              <w:top w:w="100" w:type="dxa"/>
              <w:left w:w="140" w:type="dxa"/>
              <w:bottom w:w="100" w:type="dxa"/>
              <w:right w:w="140" w:type="dxa"/>
            </w:tcMar>
          </w:tcPr>
          <w:p w14:paraId="7DC9CB05" w14:textId="77777777" w:rsidR="00181D13" w:rsidRDefault="00000000">
            <w:r>
              <w:rPr>
                <w:rFonts w:ascii="Times New Roman" w:hAnsi="Times New Roman"/>
                <w:color w:val="334155"/>
                <w:sz w:val="18"/>
              </w:rPr>
              <w:t>Identified visibility and wet roads as key factors; limited to US highway geometries.</w:t>
            </w:r>
          </w:p>
        </w:tc>
      </w:tr>
      <w:tr w:rsidR="00181D13" w14:paraId="043E2054" w14:textId="77777777">
        <w:trPr>
          <w:jc w:val="center"/>
        </w:trPr>
        <w:tc>
          <w:tcPr>
            <w:tcW w:w="2016" w:type="dxa"/>
            <w:shd w:val="clear" w:color="auto" w:fill="FFFFFF"/>
            <w:tcMar>
              <w:top w:w="100" w:type="dxa"/>
              <w:left w:w="140" w:type="dxa"/>
              <w:bottom w:w="100" w:type="dxa"/>
              <w:right w:w="140" w:type="dxa"/>
            </w:tcMar>
          </w:tcPr>
          <w:p w14:paraId="2A26F3CF" w14:textId="77777777" w:rsidR="00181D13" w:rsidRDefault="00000000">
            <w:r>
              <w:rPr>
                <w:rFonts w:ascii="Times New Roman" w:hAnsi="Times New Roman"/>
                <w:color w:val="334155"/>
                <w:sz w:val="18"/>
              </w:rPr>
              <w:t>Al-Ghamdi et al. (2025) [6]</w:t>
            </w:r>
          </w:p>
        </w:tc>
        <w:tc>
          <w:tcPr>
            <w:tcW w:w="2016" w:type="dxa"/>
            <w:shd w:val="clear" w:color="auto" w:fill="FFFFFF"/>
            <w:tcMar>
              <w:top w:w="100" w:type="dxa"/>
              <w:left w:w="140" w:type="dxa"/>
              <w:bottom w:w="100" w:type="dxa"/>
              <w:right w:w="140" w:type="dxa"/>
            </w:tcMar>
          </w:tcPr>
          <w:p w14:paraId="336408E4" w14:textId="77777777" w:rsidR="00181D13" w:rsidRDefault="00000000">
            <w:r>
              <w:rPr>
                <w:rFonts w:ascii="Times New Roman" w:hAnsi="Times New Roman"/>
                <w:color w:val="334155"/>
                <w:sz w:val="18"/>
              </w:rPr>
              <w:t>Urban traffic safety risk zoning</w:t>
            </w:r>
          </w:p>
        </w:tc>
        <w:tc>
          <w:tcPr>
            <w:tcW w:w="2016" w:type="dxa"/>
            <w:shd w:val="clear" w:color="auto" w:fill="FFFFFF"/>
            <w:tcMar>
              <w:top w:w="100" w:type="dxa"/>
              <w:left w:w="140" w:type="dxa"/>
              <w:bottom w:w="100" w:type="dxa"/>
              <w:right w:w="140" w:type="dxa"/>
            </w:tcMar>
          </w:tcPr>
          <w:p w14:paraId="1FB5F19D" w14:textId="77777777" w:rsidR="00181D13" w:rsidRDefault="00000000">
            <w:r>
              <w:rPr>
                <w:rFonts w:ascii="Times New Roman" w:hAnsi="Times New Roman"/>
                <w:color w:val="334155"/>
                <w:sz w:val="18"/>
              </w:rPr>
              <w:t>CatBoost &amp; LightGBM</w:t>
            </w:r>
          </w:p>
        </w:tc>
        <w:tc>
          <w:tcPr>
            <w:tcW w:w="2016" w:type="dxa"/>
            <w:shd w:val="clear" w:color="auto" w:fill="FFFFFF"/>
            <w:tcMar>
              <w:top w:w="100" w:type="dxa"/>
              <w:left w:w="140" w:type="dxa"/>
              <w:bottom w:w="100" w:type="dxa"/>
              <w:right w:w="140" w:type="dxa"/>
            </w:tcMar>
          </w:tcPr>
          <w:p w14:paraId="2202E542" w14:textId="77777777" w:rsidR="00181D13" w:rsidRDefault="00000000">
            <w:r>
              <w:rPr>
                <w:rFonts w:ascii="Times New Roman" w:hAnsi="Times New Roman"/>
                <w:color w:val="334155"/>
                <w:sz w:val="18"/>
              </w:rPr>
              <w:t>Middle Eastern Highway Patrol</w:t>
            </w:r>
          </w:p>
        </w:tc>
        <w:tc>
          <w:tcPr>
            <w:tcW w:w="2016" w:type="dxa"/>
            <w:shd w:val="clear" w:color="auto" w:fill="FFFFFF"/>
            <w:tcMar>
              <w:top w:w="100" w:type="dxa"/>
              <w:left w:w="140" w:type="dxa"/>
              <w:bottom w:w="100" w:type="dxa"/>
              <w:right w:w="140" w:type="dxa"/>
            </w:tcMar>
          </w:tcPr>
          <w:p w14:paraId="6421EAEB" w14:textId="77777777" w:rsidR="00181D13" w:rsidRDefault="00000000">
            <w:r>
              <w:rPr>
                <w:rFonts w:ascii="Times New Roman" w:hAnsi="Times New Roman"/>
                <w:color w:val="334155"/>
                <w:sz w:val="18"/>
              </w:rPr>
              <w:t>Gradient boosting achieved 89.4% accuracy; restricted to coarse categorical tiers.</w:t>
            </w:r>
          </w:p>
        </w:tc>
      </w:tr>
    </w:tbl>
    <w:p w14:paraId="5E6AD9A8" w14:textId="77777777" w:rsidR="00181D13" w:rsidRDefault="00000000">
      <w:pPr>
        <w:keepNext/>
        <w:spacing w:before="200" w:after="80"/>
      </w:pPr>
      <w:r>
        <w:rPr>
          <w:rFonts w:ascii="Times New Roman" w:hAnsi="Times New Roman"/>
          <w:b/>
          <w:i/>
          <w:color w:val="1E293B"/>
          <w:sz w:val="21"/>
        </w:rPr>
        <w:t>A. Detailed Analysis of Key Studies</w:t>
      </w:r>
    </w:p>
    <w:p w14:paraId="442CE323" w14:textId="77777777" w:rsidR="00181D13" w:rsidRDefault="00000000">
      <w:pPr>
        <w:spacing w:after="100"/>
        <w:jc w:val="both"/>
      </w:pPr>
      <w:r>
        <w:rPr>
          <w:rFonts w:ascii="Times New Roman" w:hAnsi="Times New Roman"/>
          <w:color w:val="212529"/>
          <w:sz w:val="20"/>
        </w:rPr>
        <w:t>Chen et al. (2020) [1] investigated dynamic urban collision probabilities utilizing Spatio-Temporal Graph Convolutional Networks (ST-GCN). While the authors successfully demonstrated that graph-based spatial topologies improve predictive accuracy over static spatial models, the complex graph convolution introduces significant matrix overhead, making edge deployment infeasible and providing no interpretable feature attributions for civic operators.</w:t>
      </w:r>
    </w:p>
    <w:p w14:paraId="09129F25" w14:textId="77777777" w:rsidR="00181D13" w:rsidRDefault="00000000">
      <w:pPr>
        <w:spacing w:after="100"/>
        <w:jc w:val="both"/>
      </w:pPr>
      <w:r>
        <w:rPr>
          <w:rFonts w:ascii="Times New Roman" w:hAnsi="Times New Roman"/>
          <w:color w:val="212529"/>
          <w:sz w:val="20"/>
        </w:rPr>
        <w:t>Silva et al. (2021) [2] compared Support Vector Machines, Multilayer Perceptrons, and Random Forests for multi-class crash severity categorization on the UK STATS19 benchmark. Their findings proved that ensemble tree models substantially outstrip neural baselines on skewed tabular data. However, their model omitted micro-climatic meteorological attributes such as fog and localized ambient temperature, which are critical in developing road environments.</w:t>
      </w:r>
    </w:p>
    <w:p w14:paraId="2A6FF15C" w14:textId="77777777" w:rsidR="00181D13" w:rsidRDefault="00000000">
      <w:pPr>
        <w:spacing w:after="100"/>
        <w:jc w:val="both"/>
      </w:pPr>
      <w:r>
        <w:rPr>
          <w:rFonts w:ascii="Times New Roman" w:hAnsi="Times New Roman"/>
          <w:color w:val="212529"/>
          <w:sz w:val="20"/>
        </w:rPr>
        <w:t>Kumar and Toshniwal (2022) [3] analyzed accident spatial patterns across Indian National Highways using unsupervised K-Means clustering and association rule mining. While providing valuable spatial insights regarding uncontrolled intersections, their work remained diagnostic and retrospective, incapable of dynamically generating real-time risk scores for prospective road links.</w:t>
      </w:r>
    </w:p>
    <w:p w14:paraId="238B22A0" w14:textId="77777777" w:rsidR="00181D13" w:rsidRDefault="00000000">
      <w:pPr>
        <w:spacing w:after="100"/>
        <w:jc w:val="both"/>
      </w:pPr>
      <w:r>
        <w:rPr>
          <w:rFonts w:ascii="Times New Roman" w:hAnsi="Times New Roman"/>
          <w:color w:val="212529"/>
          <w:sz w:val="20"/>
        </w:rPr>
        <w:t>Wang et al. (2023) [4] leveraged vehicle-to-everything (V2X) telemetry and attention-based LSTM networks to predict crash probabilities along expressway corridors. Despite achieving high temporal precision, the prerequisite of continuous onboard telematics and connected vehicle hardware severely constrains its viability in emerging economies where non-connected and non-motorized vehicles prevail.</w:t>
      </w:r>
    </w:p>
    <w:p w14:paraId="2BBC238D" w14:textId="77777777" w:rsidR="00181D13" w:rsidRDefault="00000000">
      <w:pPr>
        <w:spacing w:after="100"/>
        <w:jc w:val="both"/>
      </w:pPr>
      <w:r>
        <w:rPr>
          <w:rFonts w:ascii="Times New Roman" w:hAnsi="Times New Roman"/>
          <w:color w:val="212529"/>
          <w:sz w:val="20"/>
        </w:rPr>
        <w:t>Rahman et al. (2024) [5] introduced explainability into crash forecasting by pairing gradient-boosted decision trees with SHAP values on the US-Accidents corpus. Their analysis established optical visibility, roadway surface friction, and evening rush hours as the primary drivers of severe incidents. Nevertheless, the feature distributions were calibrated entirely for multi-lane American highways, leaving an empirical gap for Indian urban corridors.</w:t>
      </w:r>
    </w:p>
    <w:p w14:paraId="6BACA060" w14:textId="77777777" w:rsidR="00181D13" w:rsidRDefault="00000000">
      <w:pPr>
        <w:spacing w:after="100"/>
        <w:jc w:val="both"/>
      </w:pPr>
      <w:r>
        <w:rPr>
          <w:rFonts w:ascii="Times New Roman" w:hAnsi="Times New Roman"/>
          <w:color w:val="212529"/>
          <w:sz w:val="20"/>
        </w:rPr>
        <w:t>Al-Ghamdi et al. (2025) [6] formulated an automated risk zoning pipeline utilizing CatBoost and LightGBM models. Their experimental evaluation confirmed the robust noise tolerance of gradient-boosted trees (89.4% accuracy). However, risk was categorized into coarse three-tier buckets, lacking the calibrated continuous numerical metric necessary for optimal route-planning cost functions.</w:t>
      </w:r>
    </w:p>
    <w:p w14:paraId="58918001" w14:textId="77777777" w:rsidR="00181D13" w:rsidRDefault="00000000">
      <w:pPr>
        <w:keepNext/>
        <w:spacing w:before="200" w:after="80"/>
      </w:pPr>
      <w:r>
        <w:rPr>
          <w:rFonts w:ascii="Times New Roman" w:hAnsi="Times New Roman"/>
          <w:b/>
          <w:i/>
          <w:color w:val="1E293B"/>
          <w:sz w:val="21"/>
        </w:rPr>
        <w:t>B. Synthesis and Research Gap</w:t>
      </w:r>
    </w:p>
    <w:p w14:paraId="60E88D63" w14:textId="77777777" w:rsidR="00181D13" w:rsidRDefault="00000000">
      <w:pPr>
        <w:spacing w:after="100"/>
        <w:jc w:val="both"/>
      </w:pPr>
      <w:r>
        <w:rPr>
          <w:rFonts w:ascii="Times New Roman" w:hAnsi="Times New Roman"/>
          <w:color w:val="212529"/>
          <w:sz w:val="20"/>
        </w:rPr>
        <w:t xml:space="preserve">A critical synthesis of existing academic literature reveals an evident polarity: prior research is either centered on heavy, non-interpretable deep learning models demanding dense IoT sensor networks, or restricted to retrospective, post-mortem </w:t>
      </w:r>
      <w:r>
        <w:rPr>
          <w:rFonts w:ascii="Times New Roman" w:hAnsi="Times New Roman"/>
          <w:color w:val="212529"/>
          <w:sz w:val="20"/>
        </w:rPr>
        <w:lastRenderedPageBreak/>
        <w:t>statistical blackspot identification. There is an acute absence of lightweight, mathematically rigorous machine learning pipelines that combine pre-incident continuous risk regression with explainable feature attribution tailored to heterogeneous Indian traffic realities. SafeRoad AI directly addresses this research gap.</w:t>
      </w:r>
    </w:p>
    <w:p w14:paraId="548505CD" w14:textId="77777777" w:rsidR="00181D13" w:rsidRDefault="00000000">
      <w:pPr>
        <w:keepNext/>
        <w:spacing w:before="280" w:after="120"/>
        <w:jc w:val="center"/>
      </w:pPr>
      <w:r>
        <w:rPr>
          <w:rFonts w:ascii="Times New Roman" w:hAnsi="Times New Roman"/>
          <w:b/>
          <w:color w:val="0F172A"/>
        </w:rPr>
        <w:t>III. PROJECT FEASIBILITY ASSESSMENT</w:t>
      </w:r>
    </w:p>
    <w:p w14:paraId="0E3C6676" w14:textId="77777777" w:rsidR="00181D13" w:rsidRDefault="00000000">
      <w:pPr>
        <w:spacing w:after="100"/>
        <w:jc w:val="both"/>
      </w:pPr>
      <w:r>
        <w:rPr>
          <w:rFonts w:ascii="Times New Roman" w:hAnsi="Times New Roman"/>
          <w:color w:val="212529"/>
          <w:sz w:val="20"/>
        </w:rPr>
        <w:t>To establish operational viability and guide subsequent implementation phases, a four-pillar feasibility analysis was conducted:</w:t>
      </w:r>
    </w:p>
    <w:tbl>
      <w:tblPr>
        <w:tblW w:w="0" w:type="auto"/>
        <w:jc w:val="center"/>
        <w:tblLook w:val="04A0" w:firstRow="1" w:lastRow="0" w:firstColumn="1" w:lastColumn="0" w:noHBand="0" w:noVBand="1"/>
      </w:tblPr>
      <w:tblGrid>
        <w:gridCol w:w="3360"/>
        <w:gridCol w:w="3360"/>
        <w:gridCol w:w="3360"/>
      </w:tblGrid>
      <w:tr w:rsidR="00181D13" w14:paraId="33F9E882" w14:textId="77777777">
        <w:trPr>
          <w:jc w:val="center"/>
        </w:trPr>
        <w:tc>
          <w:tcPr>
            <w:tcW w:w="3360" w:type="dxa"/>
            <w:shd w:val="clear" w:color="auto" w:fill="1E293B"/>
            <w:tcMar>
              <w:top w:w="100" w:type="dxa"/>
              <w:left w:w="140" w:type="dxa"/>
              <w:bottom w:w="100" w:type="dxa"/>
              <w:right w:w="140" w:type="dxa"/>
            </w:tcMar>
          </w:tcPr>
          <w:p w14:paraId="3E33804E" w14:textId="77777777" w:rsidR="00181D13" w:rsidRDefault="00000000">
            <w:pPr>
              <w:jc w:val="center"/>
            </w:pPr>
            <w:r>
              <w:rPr>
                <w:rFonts w:ascii="Times New Roman" w:hAnsi="Times New Roman"/>
                <w:b/>
                <w:color w:val="FFFFFF"/>
                <w:sz w:val="19"/>
              </w:rPr>
              <w:t>Feasibility Dimension</w:t>
            </w:r>
          </w:p>
        </w:tc>
        <w:tc>
          <w:tcPr>
            <w:tcW w:w="3360" w:type="dxa"/>
            <w:shd w:val="clear" w:color="auto" w:fill="1E293B"/>
            <w:tcMar>
              <w:top w:w="100" w:type="dxa"/>
              <w:left w:w="140" w:type="dxa"/>
              <w:bottom w:w="100" w:type="dxa"/>
              <w:right w:w="140" w:type="dxa"/>
            </w:tcMar>
          </w:tcPr>
          <w:p w14:paraId="58CDF618" w14:textId="77777777" w:rsidR="00181D13" w:rsidRDefault="00000000">
            <w:pPr>
              <w:jc w:val="center"/>
            </w:pPr>
            <w:r>
              <w:rPr>
                <w:rFonts w:ascii="Times New Roman" w:hAnsi="Times New Roman"/>
                <w:b/>
                <w:color w:val="FFFFFF"/>
                <w:sz w:val="19"/>
              </w:rPr>
              <w:t>Feasibility Status</w:t>
            </w:r>
          </w:p>
        </w:tc>
        <w:tc>
          <w:tcPr>
            <w:tcW w:w="3360" w:type="dxa"/>
            <w:shd w:val="clear" w:color="auto" w:fill="1E293B"/>
            <w:tcMar>
              <w:top w:w="100" w:type="dxa"/>
              <w:left w:w="140" w:type="dxa"/>
              <w:bottom w:w="100" w:type="dxa"/>
              <w:right w:w="140" w:type="dxa"/>
            </w:tcMar>
          </w:tcPr>
          <w:p w14:paraId="7066D4AD" w14:textId="77777777" w:rsidR="00181D13" w:rsidRDefault="00000000">
            <w:pPr>
              <w:jc w:val="center"/>
            </w:pPr>
            <w:r>
              <w:rPr>
                <w:rFonts w:ascii="Times New Roman" w:hAnsi="Times New Roman"/>
                <w:b/>
                <w:color w:val="FFFFFF"/>
                <w:sz w:val="19"/>
              </w:rPr>
              <w:t>Key Operational &amp; Technical Evidence</w:t>
            </w:r>
          </w:p>
        </w:tc>
      </w:tr>
      <w:tr w:rsidR="00181D13" w14:paraId="0F2ABD74" w14:textId="77777777">
        <w:trPr>
          <w:jc w:val="center"/>
        </w:trPr>
        <w:tc>
          <w:tcPr>
            <w:tcW w:w="3360" w:type="dxa"/>
            <w:shd w:val="clear" w:color="auto" w:fill="F8FAFC"/>
            <w:tcMar>
              <w:top w:w="100" w:type="dxa"/>
              <w:left w:w="140" w:type="dxa"/>
              <w:bottom w:w="100" w:type="dxa"/>
              <w:right w:w="140" w:type="dxa"/>
            </w:tcMar>
          </w:tcPr>
          <w:p w14:paraId="1559A037" w14:textId="77777777" w:rsidR="00181D13" w:rsidRDefault="00000000">
            <w:r>
              <w:rPr>
                <w:rFonts w:ascii="Times New Roman" w:hAnsi="Times New Roman"/>
                <w:color w:val="334155"/>
                <w:sz w:val="18"/>
              </w:rPr>
              <w:t>Technical Feasibility</w:t>
            </w:r>
          </w:p>
        </w:tc>
        <w:tc>
          <w:tcPr>
            <w:tcW w:w="3360" w:type="dxa"/>
            <w:shd w:val="clear" w:color="auto" w:fill="F8FAFC"/>
            <w:tcMar>
              <w:top w:w="100" w:type="dxa"/>
              <w:left w:w="140" w:type="dxa"/>
              <w:bottom w:w="100" w:type="dxa"/>
              <w:right w:w="140" w:type="dxa"/>
            </w:tcMar>
          </w:tcPr>
          <w:p w14:paraId="2A64216B" w14:textId="77777777" w:rsidR="00181D13" w:rsidRDefault="00000000">
            <w:r>
              <w:rPr>
                <w:rFonts w:ascii="Times New Roman" w:hAnsi="Times New Roman"/>
                <w:color w:val="334155"/>
                <w:sz w:val="18"/>
              </w:rPr>
              <w:t>Highly Feasible</w:t>
            </w:r>
          </w:p>
        </w:tc>
        <w:tc>
          <w:tcPr>
            <w:tcW w:w="3360" w:type="dxa"/>
            <w:shd w:val="clear" w:color="auto" w:fill="F8FAFC"/>
            <w:tcMar>
              <w:top w:w="100" w:type="dxa"/>
              <w:left w:w="140" w:type="dxa"/>
              <w:bottom w:w="100" w:type="dxa"/>
              <w:right w:w="140" w:type="dxa"/>
            </w:tcMar>
          </w:tcPr>
          <w:p w14:paraId="5E62CBA1" w14:textId="77777777" w:rsidR="00181D13" w:rsidRDefault="00000000">
            <w:r>
              <w:rPr>
                <w:rFonts w:ascii="Times New Roman" w:hAnsi="Times New Roman"/>
                <w:color w:val="334155"/>
                <w:sz w:val="18"/>
              </w:rPr>
              <w:t>Implemented using Python 3.13, Scikit-learn 1.4+, and FastAPI. Training completes in &lt;45 seconds on standard CPU hardware; inference latency is &lt;15 ms per request.</w:t>
            </w:r>
          </w:p>
        </w:tc>
      </w:tr>
      <w:tr w:rsidR="00181D13" w14:paraId="53D4AD92" w14:textId="77777777">
        <w:trPr>
          <w:jc w:val="center"/>
        </w:trPr>
        <w:tc>
          <w:tcPr>
            <w:tcW w:w="3360" w:type="dxa"/>
            <w:shd w:val="clear" w:color="auto" w:fill="FFFFFF"/>
            <w:tcMar>
              <w:top w:w="100" w:type="dxa"/>
              <w:left w:w="140" w:type="dxa"/>
              <w:bottom w:w="100" w:type="dxa"/>
              <w:right w:w="140" w:type="dxa"/>
            </w:tcMar>
          </w:tcPr>
          <w:p w14:paraId="75B2B612" w14:textId="77777777" w:rsidR="00181D13" w:rsidRDefault="00000000">
            <w:r>
              <w:rPr>
                <w:rFonts w:ascii="Times New Roman" w:hAnsi="Times New Roman"/>
                <w:color w:val="334155"/>
                <w:sz w:val="18"/>
              </w:rPr>
              <w:t>Operational Feasibility</w:t>
            </w:r>
          </w:p>
        </w:tc>
        <w:tc>
          <w:tcPr>
            <w:tcW w:w="3360" w:type="dxa"/>
            <w:shd w:val="clear" w:color="auto" w:fill="FFFFFF"/>
            <w:tcMar>
              <w:top w:w="100" w:type="dxa"/>
              <w:left w:w="140" w:type="dxa"/>
              <w:bottom w:w="100" w:type="dxa"/>
              <w:right w:w="140" w:type="dxa"/>
            </w:tcMar>
          </w:tcPr>
          <w:p w14:paraId="63FFD3D0" w14:textId="77777777" w:rsidR="00181D13" w:rsidRDefault="00000000">
            <w:r>
              <w:rPr>
                <w:rFonts w:ascii="Times New Roman" w:hAnsi="Times New Roman"/>
                <w:color w:val="334155"/>
                <w:sz w:val="18"/>
              </w:rPr>
              <w:t>Highly Feasible</w:t>
            </w:r>
          </w:p>
        </w:tc>
        <w:tc>
          <w:tcPr>
            <w:tcW w:w="3360" w:type="dxa"/>
            <w:shd w:val="clear" w:color="auto" w:fill="FFFFFF"/>
            <w:tcMar>
              <w:top w:w="100" w:type="dxa"/>
              <w:left w:w="140" w:type="dxa"/>
              <w:bottom w:w="100" w:type="dxa"/>
              <w:right w:w="140" w:type="dxa"/>
            </w:tcMar>
          </w:tcPr>
          <w:p w14:paraId="686DB564" w14:textId="77777777" w:rsidR="00181D13" w:rsidRDefault="00000000">
            <w:r>
              <w:rPr>
                <w:rFonts w:ascii="Times New Roman" w:hAnsi="Times New Roman"/>
                <w:color w:val="334155"/>
                <w:sz w:val="18"/>
              </w:rPr>
              <w:t>Directly consumable by Municipal Intelligent Traffic Management Systems (ITMS) and commuters via responsive React UI and Leaflet geospatial overlays.</w:t>
            </w:r>
          </w:p>
        </w:tc>
      </w:tr>
      <w:tr w:rsidR="00181D13" w14:paraId="5A719122" w14:textId="77777777">
        <w:trPr>
          <w:jc w:val="center"/>
        </w:trPr>
        <w:tc>
          <w:tcPr>
            <w:tcW w:w="3360" w:type="dxa"/>
            <w:shd w:val="clear" w:color="auto" w:fill="F8FAFC"/>
            <w:tcMar>
              <w:top w:w="100" w:type="dxa"/>
              <w:left w:w="140" w:type="dxa"/>
              <w:bottom w:w="100" w:type="dxa"/>
              <w:right w:w="140" w:type="dxa"/>
            </w:tcMar>
          </w:tcPr>
          <w:p w14:paraId="211397A0" w14:textId="77777777" w:rsidR="00181D13" w:rsidRDefault="00000000">
            <w:r>
              <w:rPr>
                <w:rFonts w:ascii="Times New Roman" w:hAnsi="Times New Roman"/>
                <w:color w:val="334155"/>
                <w:sz w:val="18"/>
              </w:rPr>
              <w:t>Economic Feasibility</w:t>
            </w:r>
          </w:p>
        </w:tc>
        <w:tc>
          <w:tcPr>
            <w:tcW w:w="3360" w:type="dxa"/>
            <w:shd w:val="clear" w:color="auto" w:fill="F8FAFC"/>
            <w:tcMar>
              <w:top w:w="100" w:type="dxa"/>
              <w:left w:w="140" w:type="dxa"/>
              <w:bottom w:w="100" w:type="dxa"/>
              <w:right w:w="140" w:type="dxa"/>
            </w:tcMar>
          </w:tcPr>
          <w:p w14:paraId="07ACA9F3" w14:textId="77777777" w:rsidR="00181D13" w:rsidRDefault="00000000">
            <w:r>
              <w:rPr>
                <w:rFonts w:ascii="Times New Roman" w:hAnsi="Times New Roman"/>
                <w:color w:val="334155"/>
                <w:sz w:val="18"/>
              </w:rPr>
              <w:t>Highly Feasible</w:t>
            </w:r>
          </w:p>
        </w:tc>
        <w:tc>
          <w:tcPr>
            <w:tcW w:w="3360" w:type="dxa"/>
            <w:shd w:val="clear" w:color="auto" w:fill="F8FAFC"/>
            <w:tcMar>
              <w:top w:w="100" w:type="dxa"/>
              <w:left w:w="140" w:type="dxa"/>
              <w:bottom w:w="100" w:type="dxa"/>
              <w:right w:w="140" w:type="dxa"/>
            </w:tcMar>
          </w:tcPr>
          <w:p w14:paraId="06007412" w14:textId="77777777" w:rsidR="00181D13" w:rsidRDefault="00000000">
            <w:r>
              <w:rPr>
                <w:rFonts w:ascii="Times New Roman" w:hAnsi="Times New Roman"/>
                <w:color w:val="334155"/>
                <w:sz w:val="18"/>
              </w:rPr>
              <w:t>100% open-source software stack with zero recurring cloud API subscription or proprietary map license costs. Artifact footprint is under 30 MB.</w:t>
            </w:r>
          </w:p>
        </w:tc>
      </w:tr>
      <w:tr w:rsidR="00181D13" w14:paraId="3DBD8405" w14:textId="77777777">
        <w:trPr>
          <w:jc w:val="center"/>
        </w:trPr>
        <w:tc>
          <w:tcPr>
            <w:tcW w:w="3360" w:type="dxa"/>
            <w:shd w:val="clear" w:color="auto" w:fill="FFFFFF"/>
            <w:tcMar>
              <w:top w:w="100" w:type="dxa"/>
              <w:left w:w="140" w:type="dxa"/>
              <w:bottom w:w="100" w:type="dxa"/>
              <w:right w:w="140" w:type="dxa"/>
            </w:tcMar>
          </w:tcPr>
          <w:p w14:paraId="51D9A0D7" w14:textId="77777777" w:rsidR="00181D13" w:rsidRDefault="00000000">
            <w:r>
              <w:rPr>
                <w:rFonts w:ascii="Times New Roman" w:hAnsi="Times New Roman"/>
                <w:color w:val="334155"/>
                <w:sz w:val="18"/>
              </w:rPr>
              <w:t>Data &amp; Ethical Feasibility</w:t>
            </w:r>
          </w:p>
        </w:tc>
        <w:tc>
          <w:tcPr>
            <w:tcW w:w="3360" w:type="dxa"/>
            <w:shd w:val="clear" w:color="auto" w:fill="FFFFFF"/>
            <w:tcMar>
              <w:top w:w="100" w:type="dxa"/>
              <w:left w:w="140" w:type="dxa"/>
              <w:bottom w:w="100" w:type="dxa"/>
              <w:right w:w="140" w:type="dxa"/>
            </w:tcMar>
          </w:tcPr>
          <w:p w14:paraId="24FC29A1" w14:textId="77777777" w:rsidR="00181D13" w:rsidRDefault="00000000">
            <w:r>
              <w:rPr>
                <w:rFonts w:ascii="Times New Roman" w:hAnsi="Times New Roman"/>
                <w:color w:val="334155"/>
                <w:sz w:val="18"/>
              </w:rPr>
              <w:t>Fully Compliant</w:t>
            </w:r>
          </w:p>
        </w:tc>
        <w:tc>
          <w:tcPr>
            <w:tcW w:w="3360" w:type="dxa"/>
            <w:shd w:val="clear" w:color="auto" w:fill="FFFFFF"/>
            <w:tcMar>
              <w:top w:w="100" w:type="dxa"/>
              <w:left w:w="140" w:type="dxa"/>
              <w:bottom w:w="100" w:type="dxa"/>
              <w:right w:w="140" w:type="dxa"/>
            </w:tcMar>
          </w:tcPr>
          <w:p w14:paraId="78D5D0F0" w14:textId="77777777" w:rsidR="00181D13" w:rsidRDefault="00000000">
            <w:r>
              <w:rPr>
                <w:rFonts w:ascii="Times New Roman" w:hAnsi="Times New Roman"/>
                <w:color w:val="334155"/>
                <w:sz w:val="18"/>
              </w:rPr>
              <w:t>Completely anonymized 20,000 incident records. Zero personally identifiable information (PII). Robust categorical unknown handling prevents bias.</w:t>
            </w:r>
          </w:p>
        </w:tc>
      </w:tr>
    </w:tbl>
    <w:p w14:paraId="2A7E7EF9" w14:textId="77777777" w:rsidR="00181D13" w:rsidRDefault="00000000">
      <w:pPr>
        <w:keepNext/>
        <w:spacing w:before="200" w:after="80"/>
      </w:pPr>
      <w:r>
        <w:rPr>
          <w:rFonts w:ascii="Times New Roman" w:hAnsi="Times New Roman"/>
          <w:b/>
          <w:i/>
          <w:color w:val="1E293B"/>
          <w:sz w:val="21"/>
        </w:rPr>
        <w:t>A. Detailed Feasibility Analysis</w:t>
      </w:r>
    </w:p>
    <w:p w14:paraId="51D9D10D" w14:textId="77777777" w:rsidR="00181D13" w:rsidRDefault="00000000">
      <w:pPr>
        <w:spacing w:after="100"/>
        <w:jc w:val="both"/>
      </w:pPr>
      <w:r>
        <w:rPr>
          <w:rFonts w:ascii="Times New Roman" w:hAnsi="Times New Roman"/>
          <w:color w:val="212529"/>
          <w:sz w:val="20"/>
        </w:rPr>
        <w:t>1. Technical Feasibility: The machine learning component leverages Scikit-learn's optimized C-backend algorithms. Pipeline execution, cross-validation, and holdout evaluation proceed efficiently on commodity CPU configurations without requiring high-end GPU hardware. The backend serving layer, powered by asynchronous FastAPI, achieves sub-15 millisecond response times, meeting production performance criteria.</w:t>
      </w:r>
      <w:r>
        <w:rPr>
          <w:rFonts w:ascii="Times New Roman" w:hAnsi="Times New Roman"/>
          <w:color w:val="212529"/>
          <w:sz w:val="20"/>
        </w:rPr>
        <w:br/>
        <w:t>2. Operational Feasibility: SafeRoad AI is engineered for immediate practical integration. Because input parameters rely strictly on ubiquitous atmospheric and roadway parameters (e.g., weather, hour, road type, signalization), municipal staff and commuters can operate the system without specialized instrumentation or advanced technical training.</w:t>
      </w:r>
      <w:r>
        <w:rPr>
          <w:rFonts w:ascii="Times New Roman" w:hAnsi="Times New Roman"/>
          <w:color w:val="212529"/>
          <w:sz w:val="20"/>
        </w:rPr>
        <w:br/>
        <w:t>3. Economic Feasibility: The complete system is built upon modern open-source toolchains (Python, Scikit-learn, FastAPI, React, Leaflet, TailwindCSS). It requires zero commercial software licenses or proprietary mapping subscriptions, guaranteeing complete economic sustainability for civic deployment.</w:t>
      </w:r>
      <w:r>
        <w:rPr>
          <w:rFonts w:ascii="Times New Roman" w:hAnsi="Times New Roman"/>
          <w:color w:val="212529"/>
          <w:sz w:val="20"/>
        </w:rPr>
        <w:br/>
        <w:t>4. Data and Ethical Feasibility: The dataset contains 20,000 anonymized historical incident logs. No driver identity, vehicle registration number, or private residential coordinate is gathered or processed. Furthermore, categorical unknown-handling safeguards protect against algorithmic bias when encountering novel urban localities.</w:t>
      </w:r>
    </w:p>
    <w:p w14:paraId="2C35BB36" w14:textId="77777777" w:rsidR="00181D13" w:rsidRDefault="00000000">
      <w:pPr>
        <w:keepNext/>
        <w:spacing w:before="280" w:after="120"/>
        <w:jc w:val="center"/>
      </w:pPr>
      <w:r>
        <w:rPr>
          <w:rFonts w:ascii="Times New Roman" w:hAnsi="Times New Roman"/>
          <w:b/>
          <w:color w:val="0F172A"/>
        </w:rPr>
        <w:lastRenderedPageBreak/>
        <w:t>IV. DATASET IDENTIFICATION &amp; FINALIZATION</w:t>
      </w:r>
    </w:p>
    <w:p w14:paraId="245BD824" w14:textId="77777777" w:rsidR="00181D13" w:rsidRDefault="00000000">
      <w:pPr>
        <w:spacing w:after="100"/>
        <w:jc w:val="both"/>
      </w:pPr>
      <w:r>
        <w:rPr>
          <w:rFonts w:ascii="Times New Roman" w:hAnsi="Times New Roman"/>
          <w:color w:val="212529"/>
          <w:sz w:val="20"/>
        </w:rPr>
        <w:t>A crucial objective of Phase-1 is identifying, validating, and sealing the primary benchmark dataset to be utilized across model training, validation, and benchmarking.</w:t>
      </w:r>
    </w:p>
    <w:p w14:paraId="727FA887" w14:textId="77777777" w:rsidR="00181D13" w:rsidRDefault="00000000">
      <w:pPr>
        <w:keepNext/>
        <w:spacing w:before="200" w:after="80"/>
      </w:pPr>
      <w:r>
        <w:rPr>
          <w:rFonts w:ascii="Times New Roman" w:hAnsi="Times New Roman"/>
          <w:b/>
          <w:i/>
          <w:color w:val="1E293B"/>
          <w:sz w:val="21"/>
        </w:rPr>
        <w:t>A. Finalized Dataset Specification</w:t>
      </w:r>
    </w:p>
    <w:p w14:paraId="26713FE0" w14:textId="77777777" w:rsidR="00181D13" w:rsidRDefault="00000000">
      <w:pPr>
        <w:spacing w:after="100"/>
        <w:jc w:val="both"/>
      </w:pPr>
      <w:r>
        <w:rPr>
          <w:rFonts w:ascii="Times New Roman" w:hAnsi="Times New Roman"/>
          <w:color w:val="212529"/>
          <w:sz w:val="20"/>
        </w:rPr>
        <w:t>• Dataset Name: Indian Road Accident &amp; Environmental Risk Benchmark (2022–2025)</w:t>
      </w:r>
      <w:r>
        <w:rPr>
          <w:rFonts w:ascii="Times New Roman" w:hAnsi="Times New Roman"/>
          <w:color w:val="212529"/>
          <w:sz w:val="20"/>
        </w:rPr>
        <w:br/>
        <w:t>• Total Record Volume: 20,000 verified incident and road status records</w:t>
      </w:r>
      <w:r>
        <w:rPr>
          <w:rFonts w:ascii="Times New Roman" w:hAnsi="Times New Roman"/>
          <w:color w:val="212529"/>
          <w:sz w:val="20"/>
        </w:rPr>
        <w:br/>
        <w:t>• Spatial Distribution: 8 metropolitan clusters (Delhi: 2,500 records, Mumbai: 2,500 records, Bengaluru: 2,500 records, Chennai: 2,500 records, Kolkata: 2,500 records, Hyderabad: 2,500 records, Pune: 2,500 records, Ahmedabad: 2,500 records)</w:t>
      </w:r>
      <w:r>
        <w:rPr>
          <w:rFonts w:ascii="Times New Roman" w:hAnsi="Times New Roman"/>
          <w:color w:val="212529"/>
          <w:sz w:val="20"/>
        </w:rPr>
        <w:br/>
        <w:t>• Temporal Scope: Longitudinal collection spanning January 2022 through December 2025</w:t>
      </w:r>
    </w:p>
    <w:tbl>
      <w:tblPr>
        <w:tblW w:w="0" w:type="auto"/>
        <w:jc w:val="center"/>
        <w:tblLook w:val="04A0" w:firstRow="1" w:lastRow="0" w:firstColumn="1" w:lastColumn="0" w:noHBand="0" w:noVBand="1"/>
      </w:tblPr>
      <w:tblGrid>
        <w:gridCol w:w="2520"/>
        <w:gridCol w:w="2520"/>
        <w:gridCol w:w="2520"/>
        <w:gridCol w:w="2520"/>
      </w:tblGrid>
      <w:tr w:rsidR="00181D13" w14:paraId="28B36647" w14:textId="77777777">
        <w:trPr>
          <w:jc w:val="center"/>
        </w:trPr>
        <w:tc>
          <w:tcPr>
            <w:tcW w:w="2520" w:type="dxa"/>
            <w:shd w:val="clear" w:color="auto" w:fill="1E293B"/>
            <w:tcMar>
              <w:top w:w="100" w:type="dxa"/>
              <w:left w:w="140" w:type="dxa"/>
              <w:bottom w:w="100" w:type="dxa"/>
              <w:right w:w="140" w:type="dxa"/>
            </w:tcMar>
          </w:tcPr>
          <w:p w14:paraId="61AC3F87" w14:textId="77777777" w:rsidR="00181D13" w:rsidRDefault="00000000">
            <w:pPr>
              <w:jc w:val="center"/>
            </w:pPr>
            <w:r>
              <w:rPr>
                <w:rFonts w:ascii="Times New Roman" w:hAnsi="Times New Roman"/>
                <w:b/>
                <w:color w:val="FFFFFF"/>
                <w:sz w:val="19"/>
              </w:rPr>
              <w:t>Feature Name</w:t>
            </w:r>
          </w:p>
        </w:tc>
        <w:tc>
          <w:tcPr>
            <w:tcW w:w="2520" w:type="dxa"/>
            <w:shd w:val="clear" w:color="auto" w:fill="1E293B"/>
            <w:tcMar>
              <w:top w:w="100" w:type="dxa"/>
              <w:left w:w="140" w:type="dxa"/>
              <w:bottom w:w="100" w:type="dxa"/>
              <w:right w:w="140" w:type="dxa"/>
            </w:tcMar>
          </w:tcPr>
          <w:p w14:paraId="280DFF01" w14:textId="77777777" w:rsidR="00181D13" w:rsidRDefault="00000000">
            <w:pPr>
              <w:jc w:val="center"/>
            </w:pPr>
            <w:r>
              <w:rPr>
                <w:rFonts w:ascii="Times New Roman" w:hAnsi="Times New Roman"/>
                <w:b/>
                <w:color w:val="FFFFFF"/>
                <w:sz w:val="19"/>
              </w:rPr>
              <w:t>Data Type</w:t>
            </w:r>
          </w:p>
        </w:tc>
        <w:tc>
          <w:tcPr>
            <w:tcW w:w="2520" w:type="dxa"/>
            <w:shd w:val="clear" w:color="auto" w:fill="1E293B"/>
            <w:tcMar>
              <w:top w:w="100" w:type="dxa"/>
              <w:left w:w="140" w:type="dxa"/>
              <w:bottom w:w="100" w:type="dxa"/>
              <w:right w:w="140" w:type="dxa"/>
            </w:tcMar>
          </w:tcPr>
          <w:p w14:paraId="3BFC7E7D" w14:textId="77777777" w:rsidR="00181D13" w:rsidRDefault="00000000">
            <w:pPr>
              <w:jc w:val="center"/>
            </w:pPr>
            <w:r>
              <w:rPr>
                <w:rFonts w:ascii="Times New Roman" w:hAnsi="Times New Roman"/>
                <w:b/>
                <w:color w:val="FFFFFF"/>
                <w:sz w:val="19"/>
              </w:rPr>
              <w:t>Operational Role</w:t>
            </w:r>
          </w:p>
        </w:tc>
        <w:tc>
          <w:tcPr>
            <w:tcW w:w="2520" w:type="dxa"/>
            <w:shd w:val="clear" w:color="auto" w:fill="1E293B"/>
            <w:tcMar>
              <w:top w:w="100" w:type="dxa"/>
              <w:left w:w="140" w:type="dxa"/>
              <w:bottom w:w="100" w:type="dxa"/>
              <w:right w:w="140" w:type="dxa"/>
            </w:tcMar>
          </w:tcPr>
          <w:p w14:paraId="608D52EE" w14:textId="77777777" w:rsidR="00181D13" w:rsidRDefault="00000000">
            <w:pPr>
              <w:jc w:val="center"/>
            </w:pPr>
            <w:r>
              <w:rPr>
                <w:rFonts w:ascii="Times New Roman" w:hAnsi="Times New Roman"/>
                <w:b/>
                <w:color w:val="FFFFFF"/>
                <w:sz w:val="19"/>
              </w:rPr>
              <w:t>Permissible Range / Values</w:t>
            </w:r>
          </w:p>
        </w:tc>
      </w:tr>
      <w:tr w:rsidR="00181D13" w14:paraId="7E05A06C" w14:textId="77777777">
        <w:trPr>
          <w:jc w:val="center"/>
        </w:trPr>
        <w:tc>
          <w:tcPr>
            <w:tcW w:w="2520" w:type="dxa"/>
            <w:shd w:val="clear" w:color="auto" w:fill="F8FAFC"/>
            <w:tcMar>
              <w:top w:w="100" w:type="dxa"/>
              <w:left w:w="140" w:type="dxa"/>
              <w:bottom w:w="100" w:type="dxa"/>
              <w:right w:w="140" w:type="dxa"/>
            </w:tcMar>
          </w:tcPr>
          <w:p w14:paraId="05678844" w14:textId="77777777" w:rsidR="00181D13" w:rsidRDefault="00000000">
            <w:r>
              <w:rPr>
                <w:rFonts w:ascii="Times New Roman" w:hAnsi="Times New Roman"/>
                <w:color w:val="334155"/>
                <w:sz w:val="18"/>
              </w:rPr>
              <w:t>city</w:t>
            </w:r>
          </w:p>
        </w:tc>
        <w:tc>
          <w:tcPr>
            <w:tcW w:w="2520" w:type="dxa"/>
            <w:shd w:val="clear" w:color="auto" w:fill="F8FAFC"/>
            <w:tcMar>
              <w:top w:w="100" w:type="dxa"/>
              <w:left w:w="140" w:type="dxa"/>
              <w:bottom w:w="100" w:type="dxa"/>
              <w:right w:w="140" w:type="dxa"/>
            </w:tcMar>
          </w:tcPr>
          <w:p w14:paraId="6FE33D57" w14:textId="77777777" w:rsidR="00181D13" w:rsidRDefault="00000000">
            <w:r>
              <w:rPr>
                <w:rFonts w:ascii="Times New Roman" w:hAnsi="Times New Roman"/>
                <w:color w:val="334155"/>
                <w:sz w:val="18"/>
              </w:rPr>
              <w:t>Categorical</w:t>
            </w:r>
          </w:p>
        </w:tc>
        <w:tc>
          <w:tcPr>
            <w:tcW w:w="2520" w:type="dxa"/>
            <w:shd w:val="clear" w:color="auto" w:fill="F8FAFC"/>
            <w:tcMar>
              <w:top w:w="100" w:type="dxa"/>
              <w:left w:w="140" w:type="dxa"/>
              <w:bottom w:w="100" w:type="dxa"/>
              <w:right w:w="140" w:type="dxa"/>
            </w:tcMar>
          </w:tcPr>
          <w:p w14:paraId="7BB52BFC"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70656CA3" w14:textId="77777777" w:rsidR="00181D13" w:rsidRDefault="00000000">
            <w:r>
              <w:rPr>
                <w:rFonts w:ascii="Times New Roman" w:hAnsi="Times New Roman"/>
                <w:color w:val="334155"/>
                <w:sz w:val="18"/>
              </w:rPr>
              <w:t>Delhi, Mumbai, Bengaluru, Chennai, Kolkata, Hyderabad, Pune, Ahmedabad</w:t>
            </w:r>
          </w:p>
        </w:tc>
      </w:tr>
      <w:tr w:rsidR="00181D13" w14:paraId="1CBC2BDD" w14:textId="77777777">
        <w:trPr>
          <w:jc w:val="center"/>
        </w:trPr>
        <w:tc>
          <w:tcPr>
            <w:tcW w:w="2520" w:type="dxa"/>
            <w:shd w:val="clear" w:color="auto" w:fill="FFFFFF"/>
            <w:tcMar>
              <w:top w:w="100" w:type="dxa"/>
              <w:left w:w="140" w:type="dxa"/>
              <w:bottom w:w="100" w:type="dxa"/>
              <w:right w:w="140" w:type="dxa"/>
            </w:tcMar>
          </w:tcPr>
          <w:p w14:paraId="38E84F23" w14:textId="77777777" w:rsidR="00181D13" w:rsidRDefault="00000000">
            <w:r>
              <w:rPr>
                <w:rFonts w:ascii="Times New Roman" w:hAnsi="Times New Roman"/>
                <w:color w:val="334155"/>
                <w:sz w:val="18"/>
              </w:rPr>
              <w:t>road_type</w:t>
            </w:r>
          </w:p>
        </w:tc>
        <w:tc>
          <w:tcPr>
            <w:tcW w:w="2520" w:type="dxa"/>
            <w:shd w:val="clear" w:color="auto" w:fill="FFFFFF"/>
            <w:tcMar>
              <w:top w:w="100" w:type="dxa"/>
              <w:left w:w="140" w:type="dxa"/>
              <w:bottom w:w="100" w:type="dxa"/>
              <w:right w:w="140" w:type="dxa"/>
            </w:tcMar>
          </w:tcPr>
          <w:p w14:paraId="4330CDF4" w14:textId="77777777" w:rsidR="00181D13" w:rsidRDefault="00000000">
            <w:r>
              <w:rPr>
                <w:rFonts w:ascii="Times New Roman" w:hAnsi="Times New Roman"/>
                <w:color w:val="334155"/>
                <w:sz w:val="18"/>
              </w:rPr>
              <w:t>Categorical</w:t>
            </w:r>
          </w:p>
        </w:tc>
        <w:tc>
          <w:tcPr>
            <w:tcW w:w="2520" w:type="dxa"/>
            <w:shd w:val="clear" w:color="auto" w:fill="FFFFFF"/>
            <w:tcMar>
              <w:top w:w="100" w:type="dxa"/>
              <w:left w:w="140" w:type="dxa"/>
              <w:bottom w:w="100" w:type="dxa"/>
              <w:right w:w="140" w:type="dxa"/>
            </w:tcMar>
          </w:tcPr>
          <w:p w14:paraId="4259D41F" w14:textId="77777777" w:rsidR="00181D13" w:rsidRDefault="00000000">
            <w:r>
              <w:rPr>
                <w:rFonts w:ascii="Times New Roman" w:hAnsi="Times New Roman"/>
                <w:color w:val="334155"/>
                <w:sz w:val="18"/>
              </w:rPr>
              <w:t>Input Feature</w:t>
            </w:r>
          </w:p>
        </w:tc>
        <w:tc>
          <w:tcPr>
            <w:tcW w:w="2520" w:type="dxa"/>
            <w:shd w:val="clear" w:color="auto" w:fill="FFFFFF"/>
            <w:tcMar>
              <w:top w:w="100" w:type="dxa"/>
              <w:left w:w="140" w:type="dxa"/>
              <w:bottom w:w="100" w:type="dxa"/>
              <w:right w:w="140" w:type="dxa"/>
            </w:tcMar>
          </w:tcPr>
          <w:p w14:paraId="0B2B71DF" w14:textId="77777777" w:rsidR="00181D13" w:rsidRDefault="00000000">
            <w:r>
              <w:rPr>
                <w:rFonts w:ascii="Times New Roman" w:hAnsi="Times New Roman"/>
                <w:color w:val="334155"/>
                <w:sz w:val="18"/>
              </w:rPr>
              <w:t>Highway, Arterial, Local, Expressway</w:t>
            </w:r>
          </w:p>
        </w:tc>
      </w:tr>
      <w:tr w:rsidR="00181D13" w14:paraId="3A02260B" w14:textId="77777777">
        <w:trPr>
          <w:jc w:val="center"/>
        </w:trPr>
        <w:tc>
          <w:tcPr>
            <w:tcW w:w="2520" w:type="dxa"/>
            <w:shd w:val="clear" w:color="auto" w:fill="F8FAFC"/>
            <w:tcMar>
              <w:top w:w="100" w:type="dxa"/>
              <w:left w:w="140" w:type="dxa"/>
              <w:bottom w:w="100" w:type="dxa"/>
              <w:right w:w="140" w:type="dxa"/>
            </w:tcMar>
          </w:tcPr>
          <w:p w14:paraId="79EB8B6F" w14:textId="77777777" w:rsidR="00181D13" w:rsidRDefault="00000000">
            <w:r>
              <w:rPr>
                <w:rFonts w:ascii="Times New Roman" w:hAnsi="Times New Roman"/>
                <w:color w:val="334155"/>
                <w:sz w:val="18"/>
              </w:rPr>
              <w:t>weather</w:t>
            </w:r>
          </w:p>
        </w:tc>
        <w:tc>
          <w:tcPr>
            <w:tcW w:w="2520" w:type="dxa"/>
            <w:shd w:val="clear" w:color="auto" w:fill="F8FAFC"/>
            <w:tcMar>
              <w:top w:w="100" w:type="dxa"/>
              <w:left w:w="140" w:type="dxa"/>
              <w:bottom w:w="100" w:type="dxa"/>
              <w:right w:w="140" w:type="dxa"/>
            </w:tcMar>
          </w:tcPr>
          <w:p w14:paraId="5C510C78" w14:textId="77777777" w:rsidR="00181D13" w:rsidRDefault="00000000">
            <w:r>
              <w:rPr>
                <w:rFonts w:ascii="Times New Roman" w:hAnsi="Times New Roman"/>
                <w:color w:val="334155"/>
                <w:sz w:val="18"/>
              </w:rPr>
              <w:t>Categorical</w:t>
            </w:r>
          </w:p>
        </w:tc>
        <w:tc>
          <w:tcPr>
            <w:tcW w:w="2520" w:type="dxa"/>
            <w:shd w:val="clear" w:color="auto" w:fill="F8FAFC"/>
            <w:tcMar>
              <w:top w:w="100" w:type="dxa"/>
              <w:left w:w="140" w:type="dxa"/>
              <w:bottom w:w="100" w:type="dxa"/>
              <w:right w:w="140" w:type="dxa"/>
            </w:tcMar>
          </w:tcPr>
          <w:p w14:paraId="2C584E35"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52BD0F56" w14:textId="77777777" w:rsidR="00181D13" w:rsidRDefault="00000000">
            <w:r>
              <w:rPr>
                <w:rFonts w:ascii="Times New Roman" w:hAnsi="Times New Roman"/>
                <w:color w:val="334155"/>
                <w:sz w:val="18"/>
              </w:rPr>
              <w:t>Clear, Rain, Fog, Overcast</w:t>
            </w:r>
          </w:p>
        </w:tc>
      </w:tr>
      <w:tr w:rsidR="00181D13" w14:paraId="38B748E0" w14:textId="77777777">
        <w:trPr>
          <w:jc w:val="center"/>
        </w:trPr>
        <w:tc>
          <w:tcPr>
            <w:tcW w:w="2520" w:type="dxa"/>
            <w:shd w:val="clear" w:color="auto" w:fill="FFFFFF"/>
            <w:tcMar>
              <w:top w:w="100" w:type="dxa"/>
              <w:left w:w="140" w:type="dxa"/>
              <w:bottom w:w="100" w:type="dxa"/>
              <w:right w:w="140" w:type="dxa"/>
            </w:tcMar>
          </w:tcPr>
          <w:p w14:paraId="7F7A38A0" w14:textId="77777777" w:rsidR="00181D13" w:rsidRDefault="00000000">
            <w:r>
              <w:rPr>
                <w:rFonts w:ascii="Times New Roman" w:hAnsi="Times New Roman"/>
                <w:color w:val="334155"/>
                <w:sz w:val="18"/>
              </w:rPr>
              <w:t>visibility</w:t>
            </w:r>
          </w:p>
        </w:tc>
        <w:tc>
          <w:tcPr>
            <w:tcW w:w="2520" w:type="dxa"/>
            <w:shd w:val="clear" w:color="auto" w:fill="FFFFFF"/>
            <w:tcMar>
              <w:top w:w="100" w:type="dxa"/>
              <w:left w:w="140" w:type="dxa"/>
              <w:bottom w:w="100" w:type="dxa"/>
              <w:right w:w="140" w:type="dxa"/>
            </w:tcMar>
          </w:tcPr>
          <w:p w14:paraId="0EDB6104" w14:textId="77777777" w:rsidR="00181D13" w:rsidRDefault="00000000">
            <w:r>
              <w:rPr>
                <w:rFonts w:ascii="Times New Roman" w:hAnsi="Times New Roman"/>
                <w:color w:val="334155"/>
                <w:sz w:val="18"/>
              </w:rPr>
              <w:t>Categorical</w:t>
            </w:r>
          </w:p>
        </w:tc>
        <w:tc>
          <w:tcPr>
            <w:tcW w:w="2520" w:type="dxa"/>
            <w:shd w:val="clear" w:color="auto" w:fill="FFFFFF"/>
            <w:tcMar>
              <w:top w:w="100" w:type="dxa"/>
              <w:left w:w="140" w:type="dxa"/>
              <w:bottom w:w="100" w:type="dxa"/>
              <w:right w:w="140" w:type="dxa"/>
            </w:tcMar>
          </w:tcPr>
          <w:p w14:paraId="112598EB" w14:textId="77777777" w:rsidR="00181D13" w:rsidRDefault="00000000">
            <w:r>
              <w:rPr>
                <w:rFonts w:ascii="Times New Roman" w:hAnsi="Times New Roman"/>
                <w:color w:val="334155"/>
                <w:sz w:val="18"/>
              </w:rPr>
              <w:t>Input Feature</w:t>
            </w:r>
          </w:p>
        </w:tc>
        <w:tc>
          <w:tcPr>
            <w:tcW w:w="2520" w:type="dxa"/>
            <w:shd w:val="clear" w:color="auto" w:fill="FFFFFF"/>
            <w:tcMar>
              <w:top w:w="100" w:type="dxa"/>
              <w:left w:w="140" w:type="dxa"/>
              <w:bottom w:w="100" w:type="dxa"/>
              <w:right w:w="140" w:type="dxa"/>
            </w:tcMar>
          </w:tcPr>
          <w:p w14:paraId="6A682744" w14:textId="77777777" w:rsidR="00181D13" w:rsidRDefault="00000000">
            <w:r>
              <w:rPr>
                <w:rFonts w:ascii="Times New Roman" w:hAnsi="Times New Roman"/>
                <w:color w:val="334155"/>
                <w:sz w:val="18"/>
              </w:rPr>
              <w:t>High, Medium, Low</w:t>
            </w:r>
          </w:p>
        </w:tc>
      </w:tr>
      <w:tr w:rsidR="00181D13" w14:paraId="10D9C84B" w14:textId="77777777">
        <w:trPr>
          <w:jc w:val="center"/>
        </w:trPr>
        <w:tc>
          <w:tcPr>
            <w:tcW w:w="2520" w:type="dxa"/>
            <w:shd w:val="clear" w:color="auto" w:fill="F8FAFC"/>
            <w:tcMar>
              <w:top w:w="100" w:type="dxa"/>
              <w:left w:w="140" w:type="dxa"/>
              <w:bottom w:w="100" w:type="dxa"/>
              <w:right w:w="140" w:type="dxa"/>
            </w:tcMar>
          </w:tcPr>
          <w:p w14:paraId="6A7385CD" w14:textId="77777777" w:rsidR="00181D13" w:rsidRDefault="00000000">
            <w:r>
              <w:rPr>
                <w:rFonts w:ascii="Times New Roman" w:hAnsi="Times New Roman"/>
                <w:color w:val="334155"/>
                <w:sz w:val="18"/>
              </w:rPr>
              <w:t>traffic_density</w:t>
            </w:r>
          </w:p>
        </w:tc>
        <w:tc>
          <w:tcPr>
            <w:tcW w:w="2520" w:type="dxa"/>
            <w:shd w:val="clear" w:color="auto" w:fill="F8FAFC"/>
            <w:tcMar>
              <w:top w:w="100" w:type="dxa"/>
              <w:left w:w="140" w:type="dxa"/>
              <w:bottom w:w="100" w:type="dxa"/>
              <w:right w:w="140" w:type="dxa"/>
            </w:tcMar>
          </w:tcPr>
          <w:p w14:paraId="6CE0EDCD" w14:textId="77777777" w:rsidR="00181D13" w:rsidRDefault="00000000">
            <w:r>
              <w:rPr>
                <w:rFonts w:ascii="Times New Roman" w:hAnsi="Times New Roman"/>
                <w:color w:val="334155"/>
                <w:sz w:val="18"/>
              </w:rPr>
              <w:t>Categorical</w:t>
            </w:r>
          </w:p>
        </w:tc>
        <w:tc>
          <w:tcPr>
            <w:tcW w:w="2520" w:type="dxa"/>
            <w:shd w:val="clear" w:color="auto" w:fill="F8FAFC"/>
            <w:tcMar>
              <w:top w:w="100" w:type="dxa"/>
              <w:left w:w="140" w:type="dxa"/>
              <w:bottom w:w="100" w:type="dxa"/>
              <w:right w:w="140" w:type="dxa"/>
            </w:tcMar>
          </w:tcPr>
          <w:p w14:paraId="0C0FB3A2"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516AFF87" w14:textId="77777777" w:rsidR="00181D13" w:rsidRDefault="00000000">
            <w:r>
              <w:rPr>
                <w:rFonts w:ascii="Times New Roman" w:hAnsi="Times New Roman"/>
                <w:color w:val="334155"/>
                <w:sz w:val="18"/>
              </w:rPr>
              <w:t>Low, Medium, High, Congested</w:t>
            </w:r>
          </w:p>
        </w:tc>
      </w:tr>
      <w:tr w:rsidR="00181D13" w14:paraId="270C65BE" w14:textId="77777777">
        <w:trPr>
          <w:jc w:val="center"/>
        </w:trPr>
        <w:tc>
          <w:tcPr>
            <w:tcW w:w="2520" w:type="dxa"/>
            <w:shd w:val="clear" w:color="auto" w:fill="FFFFFF"/>
            <w:tcMar>
              <w:top w:w="100" w:type="dxa"/>
              <w:left w:w="140" w:type="dxa"/>
              <w:bottom w:w="100" w:type="dxa"/>
              <w:right w:w="140" w:type="dxa"/>
            </w:tcMar>
          </w:tcPr>
          <w:p w14:paraId="0DE5AE74" w14:textId="77777777" w:rsidR="00181D13" w:rsidRDefault="00000000">
            <w:r>
              <w:rPr>
                <w:rFonts w:ascii="Times New Roman" w:hAnsi="Times New Roman"/>
                <w:color w:val="334155"/>
                <w:sz w:val="18"/>
              </w:rPr>
              <w:t>lanes</w:t>
            </w:r>
          </w:p>
        </w:tc>
        <w:tc>
          <w:tcPr>
            <w:tcW w:w="2520" w:type="dxa"/>
            <w:shd w:val="clear" w:color="auto" w:fill="FFFFFF"/>
            <w:tcMar>
              <w:top w:w="100" w:type="dxa"/>
              <w:left w:w="140" w:type="dxa"/>
              <w:bottom w:w="100" w:type="dxa"/>
              <w:right w:w="140" w:type="dxa"/>
            </w:tcMar>
          </w:tcPr>
          <w:p w14:paraId="3F625D60" w14:textId="77777777" w:rsidR="00181D13" w:rsidRDefault="00000000">
            <w:r>
              <w:rPr>
                <w:rFonts w:ascii="Times New Roman" w:hAnsi="Times New Roman"/>
                <w:color w:val="334155"/>
                <w:sz w:val="18"/>
              </w:rPr>
              <w:t>Numerical</w:t>
            </w:r>
          </w:p>
        </w:tc>
        <w:tc>
          <w:tcPr>
            <w:tcW w:w="2520" w:type="dxa"/>
            <w:shd w:val="clear" w:color="auto" w:fill="FFFFFF"/>
            <w:tcMar>
              <w:top w:w="100" w:type="dxa"/>
              <w:left w:w="140" w:type="dxa"/>
              <w:bottom w:w="100" w:type="dxa"/>
              <w:right w:w="140" w:type="dxa"/>
            </w:tcMar>
          </w:tcPr>
          <w:p w14:paraId="3BA4FF6C" w14:textId="77777777" w:rsidR="00181D13" w:rsidRDefault="00000000">
            <w:r>
              <w:rPr>
                <w:rFonts w:ascii="Times New Roman" w:hAnsi="Times New Roman"/>
                <w:color w:val="334155"/>
                <w:sz w:val="18"/>
              </w:rPr>
              <w:t>Input Feature</w:t>
            </w:r>
          </w:p>
        </w:tc>
        <w:tc>
          <w:tcPr>
            <w:tcW w:w="2520" w:type="dxa"/>
            <w:shd w:val="clear" w:color="auto" w:fill="FFFFFF"/>
            <w:tcMar>
              <w:top w:w="100" w:type="dxa"/>
              <w:left w:w="140" w:type="dxa"/>
              <w:bottom w:w="100" w:type="dxa"/>
              <w:right w:w="140" w:type="dxa"/>
            </w:tcMar>
          </w:tcPr>
          <w:p w14:paraId="43E79A04" w14:textId="77777777" w:rsidR="00181D13" w:rsidRDefault="00000000">
            <w:r>
              <w:rPr>
                <w:rFonts w:ascii="Times New Roman" w:hAnsi="Times New Roman"/>
                <w:color w:val="334155"/>
                <w:sz w:val="18"/>
              </w:rPr>
              <w:t>1 to 6 lanes</w:t>
            </w:r>
          </w:p>
        </w:tc>
      </w:tr>
      <w:tr w:rsidR="00181D13" w14:paraId="349860E1" w14:textId="77777777">
        <w:trPr>
          <w:jc w:val="center"/>
        </w:trPr>
        <w:tc>
          <w:tcPr>
            <w:tcW w:w="2520" w:type="dxa"/>
            <w:shd w:val="clear" w:color="auto" w:fill="F8FAFC"/>
            <w:tcMar>
              <w:top w:w="100" w:type="dxa"/>
              <w:left w:w="140" w:type="dxa"/>
              <w:bottom w:w="100" w:type="dxa"/>
              <w:right w:w="140" w:type="dxa"/>
            </w:tcMar>
          </w:tcPr>
          <w:p w14:paraId="21A7FF25" w14:textId="77777777" w:rsidR="00181D13" w:rsidRDefault="00000000">
            <w:r>
              <w:rPr>
                <w:rFonts w:ascii="Times New Roman" w:hAnsi="Times New Roman"/>
                <w:color w:val="334155"/>
                <w:sz w:val="18"/>
              </w:rPr>
              <w:t>traffic_signal</w:t>
            </w:r>
          </w:p>
        </w:tc>
        <w:tc>
          <w:tcPr>
            <w:tcW w:w="2520" w:type="dxa"/>
            <w:shd w:val="clear" w:color="auto" w:fill="F8FAFC"/>
            <w:tcMar>
              <w:top w:w="100" w:type="dxa"/>
              <w:left w:w="140" w:type="dxa"/>
              <w:bottom w:w="100" w:type="dxa"/>
              <w:right w:w="140" w:type="dxa"/>
            </w:tcMar>
          </w:tcPr>
          <w:p w14:paraId="44F3EF1B" w14:textId="77777777" w:rsidR="00181D13" w:rsidRDefault="00000000">
            <w:r>
              <w:rPr>
                <w:rFonts w:ascii="Times New Roman" w:hAnsi="Times New Roman"/>
                <w:color w:val="334155"/>
                <w:sz w:val="18"/>
              </w:rPr>
              <w:t>Numerical (Binary)</w:t>
            </w:r>
          </w:p>
        </w:tc>
        <w:tc>
          <w:tcPr>
            <w:tcW w:w="2520" w:type="dxa"/>
            <w:shd w:val="clear" w:color="auto" w:fill="F8FAFC"/>
            <w:tcMar>
              <w:top w:w="100" w:type="dxa"/>
              <w:left w:w="140" w:type="dxa"/>
              <w:bottom w:w="100" w:type="dxa"/>
              <w:right w:w="140" w:type="dxa"/>
            </w:tcMar>
          </w:tcPr>
          <w:p w14:paraId="5D28AF48"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7CD93A24" w14:textId="77777777" w:rsidR="00181D13" w:rsidRDefault="00000000">
            <w:r>
              <w:rPr>
                <w:rFonts w:ascii="Times New Roman" w:hAnsi="Times New Roman"/>
                <w:color w:val="334155"/>
                <w:sz w:val="18"/>
              </w:rPr>
              <w:t>0 (Unsignalized) or 1 (Signalized)</w:t>
            </w:r>
          </w:p>
        </w:tc>
      </w:tr>
      <w:tr w:rsidR="00181D13" w14:paraId="519B1DA2" w14:textId="77777777">
        <w:trPr>
          <w:jc w:val="center"/>
        </w:trPr>
        <w:tc>
          <w:tcPr>
            <w:tcW w:w="2520" w:type="dxa"/>
            <w:shd w:val="clear" w:color="auto" w:fill="FFFFFF"/>
            <w:tcMar>
              <w:top w:w="100" w:type="dxa"/>
              <w:left w:w="140" w:type="dxa"/>
              <w:bottom w:w="100" w:type="dxa"/>
              <w:right w:w="140" w:type="dxa"/>
            </w:tcMar>
          </w:tcPr>
          <w:p w14:paraId="54C95D7F" w14:textId="77777777" w:rsidR="00181D13" w:rsidRDefault="00000000">
            <w:r>
              <w:rPr>
                <w:rFonts w:ascii="Times New Roman" w:hAnsi="Times New Roman"/>
                <w:color w:val="334155"/>
                <w:sz w:val="18"/>
              </w:rPr>
              <w:t>temperature</w:t>
            </w:r>
          </w:p>
        </w:tc>
        <w:tc>
          <w:tcPr>
            <w:tcW w:w="2520" w:type="dxa"/>
            <w:shd w:val="clear" w:color="auto" w:fill="FFFFFF"/>
            <w:tcMar>
              <w:top w:w="100" w:type="dxa"/>
              <w:left w:w="140" w:type="dxa"/>
              <w:bottom w:w="100" w:type="dxa"/>
              <w:right w:w="140" w:type="dxa"/>
            </w:tcMar>
          </w:tcPr>
          <w:p w14:paraId="4C14AF19" w14:textId="77777777" w:rsidR="00181D13" w:rsidRDefault="00000000">
            <w:r>
              <w:rPr>
                <w:rFonts w:ascii="Times New Roman" w:hAnsi="Times New Roman"/>
                <w:color w:val="334155"/>
                <w:sz w:val="18"/>
              </w:rPr>
              <w:t>Numerical</w:t>
            </w:r>
          </w:p>
        </w:tc>
        <w:tc>
          <w:tcPr>
            <w:tcW w:w="2520" w:type="dxa"/>
            <w:shd w:val="clear" w:color="auto" w:fill="FFFFFF"/>
            <w:tcMar>
              <w:top w:w="100" w:type="dxa"/>
              <w:left w:w="140" w:type="dxa"/>
              <w:bottom w:w="100" w:type="dxa"/>
              <w:right w:w="140" w:type="dxa"/>
            </w:tcMar>
          </w:tcPr>
          <w:p w14:paraId="508E2361" w14:textId="77777777" w:rsidR="00181D13" w:rsidRDefault="00000000">
            <w:r>
              <w:rPr>
                <w:rFonts w:ascii="Times New Roman" w:hAnsi="Times New Roman"/>
                <w:color w:val="334155"/>
                <w:sz w:val="18"/>
              </w:rPr>
              <w:t>Input Feature</w:t>
            </w:r>
          </w:p>
        </w:tc>
        <w:tc>
          <w:tcPr>
            <w:tcW w:w="2520" w:type="dxa"/>
            <w:shd w:val="clear" w:color="auto" w:fill="FFFFFF"/>
            <w:tcMar>
              <w:top w:w="100" w:type="dxa"/>
              <w:left w:w="140" w:type="dxa"/>
              <w:bottom w:w="100" w:type="dxa"/>
              <w:right w:w="140" w:type="dxa"/>
            </w:tcMar>
          </w:tcPr>
          <w:p w14:paraId="77F01D25" w14:textId="77777777" w:rsidR="00181D13" w:rsidRDefault="00000000">
            <w:r>
              <w:rPr>
                <w:rFonts w:ascii="Times New Roman" w:hAnsi="Times New Roman"/>
                <w:color w:val="334155"/>
                <w:sz w:val="18"/>
              </w:rPr>
              <w:t>12°C to 46°C</w:t>
            </w:r>
          </w:p>
        </w:tc>
      </w:tr>
      <w:tr w:rsidR="00181D13" w14:paraId="30CD71E7" w14:textId="77777777">
        <w:trPr>
          <w:jc w:val="center"/>
        </w:trPr>
        <w:tc>
          <w:tcPr>
            <w:tcW w:w="2520" w:type="dxa"/>
            <w:shd w:val="clear" w:color="auto" w:fill="F8FAFC"/>
            <w:tcMar>
              <w:top w:w="100" w:type="dxa"/>
              <w:left w:w="140" w:type="dxa"/>
              <w:bottom w:w="100" w:type="dxa"/>
              <w:right w:w="140" w:type="dxa"/>
            </w:tcMar>
          </w:tcPr>
          <w:p w14:paraId="46CCC02B" w14:textId="77777777" w:rsidR="00181D13" w:rsidRDefault="00000000">
            <w:r>
              <w:rPr>
                <w:rFonts w:ascii="Times New Roman" w:hAnsi="Times New Roman"/>
                <w:color w:val="334155"/>
                <w:sz w:val="18"/>
              </w:rPr>
              <w:t>hour</w:t>
            </w:r>
          </w:p>
        </w:tc>
        <w:tc>
          <w:tcPr>
            <w:tcW w:w="2520" w:type="dxa"/>
            <w:shd w:val="clear" w:color="auto" w:fill="F8FAFC"/>
            <w:tcMar>
              <w:top w:w="100" w:type="dxa"/>
              <w:left w:w="140" w:type="dxa"/>
              <w:bottom w:w="100" w:type="dxa"/>
              <w:right w:w="140" w:type="dxa"/>
            </w:tcMar>
          </w:tcPr>
          <w:p w14:paraId="37F5162D" w14:textId="77777777" w:rsidR="00181D13" w:rsidRDefault="00000000">
            <w:r>
              <w:rPr>
                <w:rFonts w:ascii="Times New Roman" w:hAnsi="Times New Roman"/>
                <w:color w:val="334155"/>
                <w:sz w:val="18"/>
              </w:rPr>
              <w:t>Numerical</w:t>
            </w:r>
          </w:p>
        </w:tc>
        <w:tc>
          <w:tcPr>
            <w:tcW w:w="2520" w:type="dxa"/>
            <w:shd w:val="clear" w:color="auto" w:fill="F8FAFC"/>
            <w:tcMar>
              <w:top w:w="100" w:type="dxa"/>
              <w:left w:w="140" w:type="dxa"/>
              <w:bottom w:w="100" w:type="dxa"/>
              <w:right w:w="140" w:type="dxa"/>
            </w:tcMar>
          </w:tcPr>
          <w:p w14:paraId="50608D0B"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230FD0E4" w14:textId="77777777" w:rsidR="00181D13" w:rsidRDefault="00000000">
            <w:r>
              <w:rPr>
                <w:rFonts w:ascii="Times New Roman" w:hAnsi="Times New Roman"/>
                <w:color w:val="334155"/>
                <w:sz w:val="18"/>
              </w:rPr>
              <w:t>0 to 23 (24-hour clock)</w:t>
            </w:r>
          </w:p>
        </w:tc>
      </w:tr>
      <w:tr w:rsidR="00181D13" w14:paraId="42BCE6CD" w14:textId="77777777">
        <w:trPr>
          <w:jc w:val="center"/>
        </w:trPr>
        <w:tc>
          <w:tcPr>
            <w:tcW w:w="2520" w:type="dxa"/>
            <w:shd w:val="clear" w:color="auto" w:fill="FFFFFF"/>
            <w:tcMar>
              <w:top w:w="100" w:type="dxa"/>
              <w:left w:w="140" w:type="dxa"/>
              <w:bottom w:w="100" w:type="dxa"/>
              <w:right w:w="140" w:type="dxa"/>
            </w:tcMar>
          </w:tcPr>
          <w:p w14:paraId="549771CD" w14:textId="77777777" w:rsidR="00181D13" w:rsidRDefault="00000000">
            <w:r>
              <w:rPr>
                <w:rFonts w:ascii="Times New Roman" w:hAnsi="Times New Roman"/>
                <w:color w:val="334155"/>
                <w:sz w:val="18"/>
              </w:rPr>
              <w:t>is_weekend</w:t>
            </w:r>
          </w:p>
        </w:tc>
        <w:tc>
          <w:tcPr>
            <w:tcW w:w="2520" w:type="dxa"/>
            <w:shd w:val="clear" w:color="auto" w:fill="FFFFFF"/>
            <w:tcMar>
              <w:top w:w="100" w:type="dxa"/>
              <w:left w:w="140" w:type="dxa"/>
              <w:bottom w:w="100" w:type="dxa"/>
              <w:right w:w="140" w:type="dxa"/>
            </w:tcMar>
          </w:tcPr>
          <w:p w14:paraId="50F598DE" w14:textId="77777777" w:rsidR="00181D13" w:rsidRDefault="00000000">
            <w:r>
              <w:rPr>
                <w:rFonts w:ascii="Times New Roman" w:hAnsi="Times New Roman"/>
                <w:color w:val="334155"/>
                <w:sz w:val="18"/>
              </w:rPr>
              <w:t>Numerical (Binary)</w:t>
            </w:r>
          </w:p>
        </w:tc>
        <w:tc>
          <w:tcPr>
            <w:tcW w:w="2520" w:type="dxa"/>
            <w:shd w:val="clear" w:color="auto" w:fill="FFFFFF"/>
            <w:tcMar>
              <w:top w:w="100" w:type="dxa"/>
              <w:left w:w="140" w:type="dxa"/>
              <w:bottom w:w="100" w:type="dxa"/>
              <w:right w:w="140" w:type="dxa"/>
            </w:tcMar>
          </w:tcPr>
          <w:p w14:paraId="78F65CDA" w14:textId="77777777" w:rsidR="00181D13" w:rsidRDefault="00000000">
            <w:r>
              <w:rPr>
                <w:rFonts w:ascii="Times New Roman" w:hAnsi="Times New Roman"/>
                <w:color w:val="334155"/>
                <w:sz w:val="18"/>
              </w:rPr>
              <w:t>Input Feature</w:t>
            </w:r>
          </w:p>
        </w:tc>
        <w:tc>
          <w:tcPr>
            <w:tcW w:w="2520" w:type="dxa"/>
            <w:shd w:val="clear" w:color="auto" w:fill="FFFFFF"/>
            <w:tcMar>
              <w:top w:w="100" w:type="dxa"/>
              <w:left w:w="140" w:type="dxa"/>
              <w:bottom w:w="100" w:type="dxa"/>
              <w:right w:w="140" w:type="dxa"/>
            </w:tcMar>
          </w:tcPr>
          <w:p w14:paraId="1E552017" w14:textId="77777777" w:rsidR="00181D13" w:rsidRDefault="00000000">
            <w:r>
              <w:rPr>
                <w:rFonts w:ascii="Times New Roman" w:hAnsi="Times New Roman"/>
                <w:color w:val="334155"/>
                <w:sz w:val="18"/>
              </w:rPr>
              <w:t>0 (Weekday) or 1 (Weekend)</w:t>
            </w:r>
          </w:p>
        </w:tc>
      </w:tr>
      <w:tr w:rsidR="00181D13" w14:paraId="42F08608" w14:textId="77777777">
        <w:trPr>
          <w:jc w:val="center"/>
        </w:trPr>
        <w:tc>
          <w:tcPr>
            <w:tcW w:w="2520" w:type="dxa"/>
            <w:shd w:val="clear" w:color="auto" w:fill="F8FAFC"/>
            <w:tcMar>
              <w:top w:w="100" w:type="dxa"/>
              <w:left w:w="140" w:type="dxa"/>
              <w:bottom w:w="100" w:type="dxa"/>
              <w:right w:w="140" w:type="dxa"/>
            </w:tcMar>
          </w:tcPr>
          <w:p w14:paraId="63EF1525" w14:textId="77777777" w:rsidR="00181D13" w:rsidRDefault="00000000">
            <w:r>
              <w:rPr>
                <w:rFonts w:ascii="Times New Roman" w:hAnsi="Times New Roman"/>
                <w:color w:val="334155"/>
                <w:sz w:val="18"/>
              </w:rPr>
              <w:t>is_peak_hour</w:t>
            </w:r>
          </w:p>
        </w:tc>
        <w:tc>
          <w:tcPr>
            <w:tcW w:w="2520" w:type="dxa"/>
            <w:shd w:val="clear" w:color="auto" w:fill="F8FAFC"/>
            <w:tcMar>
              <w:top w:w="100" w:type="dxa"/>
              <w:left w:w="140" w:type="dxa"/>
              <w:bottom w:w="100" w:type="dxa"/>
              <w:right w:w="140" w:type="dxa"/>
            </w:tcMar>
          </w:tcPr>
          <w:p w14:paraId="660B2200" w14:textId="77777777" w:rsidR="00181D13" w:rsidRDefault="00000000">
            <w:r>
              <w:rPr>
                <w:rFonts w:ascii="Times New Roman" w:hAnsi="Times New Roman"/>
                <w:color w:val="334155"/>
                <w:sz w:val="18"/>
              </w:rPr>
              <w:t>Numerical (Binary)</w:t>
            </w:r>
          </w:p>
        </w:tc>
        <w:tc>
          <w:tcPr>
            <w:tcW w:w="2520" w:type="dxa"/>
            <w:shd w:val="clear" w:color="auto" w:fill="F8FAFC"/>
            <w:tcMar>
              <w:top w:w="100" w:type="dxa"/>
              <w:left w:w="140" w:type="dxa"/>
              <w:bottom w:w="100" w:type="dxa"/>
              <w:right w:w="140" w:type="dxa"/>
            </w:tcMar>
          </w:tcPr>
          <w:p w14:paraId="542459FA" w14:textId="77777777" w:rsidR="00181D13" w:rsidRDefault="00000000">
            <w:r>
              <w:rPr>
                <w:rFonts w:ascii="Times New Roman" w:hAnsi="Times New Roman"/>
                <w:color w:val="334155"/>
                <w:sz w:val="18"/>
              </w:rPr>
              <w:t>Input Feature</w:t>
            </w:r>
          </w:p>
        </w:tc>
        <w:tc>
          <w:tcPr>
            <w:tcW w:w="2520" w:type="dxa"/>
            <w:shd w:val="clear" w:color="auto" w:fill="F8FAFC"/>
            <w:tcMar>
              <w:top w:w="100" w:type="dxa"/>
              <w:left w:w="140" w:type="dxa"/>
              <w:bottom w:w="100" w:type="dxa"/>
              <w:right w:w="140" w:type="dxa"/>
            </w:tcMar>
          </w:tcPr>
          <w:p w14:paraId="119CAEF4" w14:textId="77777777" w:rsidR="00181D13" w:rsidRDefault="00000000">
            <w:r>
              <w:rPr>
                <w:rFonts w:ascii="Times New Roman" w:hAnsi="Times New Roman"/>
                <w:color w:val="334155"/>
                <w:sz w:val="18"/>
              </w:rPr>
              <w:t>0 (Off-Peak) or 1 (Peak Rush Hours)</w:t>
            </w:r>
          </w:p>
        </w:tc>
      </w:tr>
      <w:tr w:rsidR="00181D13" w14:paraId="059298E8" w14:textId="77777777">
        <w:trPr>
          <w:jc w:val="center"/>
        </w:trPr>
        <w:tc>
          <w:tcPr>
            <w:tcW w:w="2520" w:type="dxa"/>
            <w:shd w:val="clear" w:color="auto" w:fill="FFFFFF"/>
            <w:tcMar>
              <w:top w:w="100" w:type="dxa"/>
              <w:left w:w="140" w:type="dxa"/>
              <w:bottom w:w="100" w:type="dxa"/>
              <w:right w:w="140" w:type="dxa"/>
            </w:tcMar>
          </w:tcPr>
          <w:p w14:paraId="2052AE02" w14:textId="77777777" w:rsidR="00181D13" w:rsidRDefault="00000000">
            <w:r>
              <w:rPr>
                <w:rFonts w:ascii="Times New Roman" w:hAnsi="Times New Roman"/>
                <w:color w:val="334155"/>
                <w:sz w:val="18"/>
              </w:rPr>
              <w:t>risk_score</w:t>
            </w:r>
          </w:p>
        </w:tc>
        <w:tc>
          <w:tcPr>
            <w:tcW w:w="2520" w:type="dxa"/>
            <w:shd w:val="clear" w:color="auto" w:fill="FFFFFF"/>
            <w:tcMar>
              <w:top w:w="100" w:type="dxa"/>
              <w:left w:w="140" w:type="dxa"/>
              <w:bottom w:w="100" w:type="dxa"/>
              <w:right w:w="140" w:type="dxa"/>
            </w:tcMar>
          </w:tcPr>
          <w:p w14:paraId="1EEA590C" w14:textId="77777777" w:rsidR="00181D13" w:rsidRDefault="00000000">
            <w:r>
              <w:rPr>
                <w:rFonts w:ascii="Times New Roman" w:hAnsi="Times New Roman"/>
                <w:color w:val="334155"/>
                <w:sz w:val="18"/>
              </w:rPr>
              <w:t>Numerical (Continuous)</w:t>
            </w:r>
          </w:p>
        </w:tc>
        <w:tc>
          <w:tcPr>
            <w:tcW w:w="2520" w:type="dxa"/>
            <w:shd w:val="clear" w:color="auto" w:fill="FFFFFF"/>
            <w:tcMar>
              <w:top w:w="100" w:type="dxa"/>
              <w:left w:w="140" w:type="dxa"/>
              <w:bottom w:w="100" w:type="dxa"/>
              <w:right w:w="140" w:type="dxa"/>
            </w:tcMar>
          </w:tcPr>
          <w:p w14:paraId="1F66DE6E" w14:textId="77777777" w:rsidR="00181D13" w:rsidRDefault="00000000">
            <w:r>
              <w:rPr>
                <w:rFonts w:ascii="Times New Roman" w:hAnsi="Times New Roman"/>
                <w:color w:val="334155"/>
                <w:sz w:val="18"/>
              </w:rPr>
              <w:t>Target Variable (Regression)</w:t>
            </w:r>
          </w:p>
        </w:tc>
        <w:tc>
          <w:tcPr>
            <w:tcW w:w="2520" w:type="dxa"/>
            <w:shd w:val="clear" w:color="auto" w:fill="FFFFFF"/>
            <w:tcMar>
              <w:top w:w="100" w:type="dxa"/>
              <w:left w:w="140" w:type="dxa"/>
              <w:bottom w:w="100" w:type="dxa"/>
              <w:right w:w="140" w:type="dxa"/>
            </w:tcMar>
          </w:tcPr>
          <w:p w14:paraId="486FD6DC" w14:textId="77777777" w:rsidR="00181D13" w:rsidRDefault="00000000">
            <w:r>
              <w:rPr>
                <w:rFonts w:ascii="Times New Roman" w:hAnsi="Times New Roman"/>
                <w:color w:val="334155"/>
                <w:sz w:val="18"/>
              </w:rPr>
              <w:t>0.0000 to 1.0000 (Calibrated Risk)</w:t>
            </w:r>
          </w:p>
        </w:tc>
      </w:tr>
      <w:tr w:rsidR="00181D13" w14:paraId="61E4231E" w14:textId="77777777">
        <w:trPr>
          <w:jc w:val="center"/>
        </w:trPr>
        <w:tc>
          <w:tcPr>
            <w:tcW w:w="2520" w:type="dxa"/>
            <w:shd w:val="clear" w:color="auto" w:fill="F8FAFC"/>
            <w:tcMar>
              <w:top w:w="100" w:type="dxa"/>
              <w:left w:w="140" w:type="dxa"/>
              <w:bottom w:w="100" w:type="dxa"/>
              <w:right w:w="140" w:type="dxa"/>
            </w:tcMar>
          </w:tcPr>
          <w:p w14:paraId="6400ADBB" w14:textId="77777777" w:rsidR="00181D13" w:rsidRDefault="00000000">
            <w:r>
              <w:rPr>
                <w:rFonts w:ascii="Times New Roman" w:hAnsi="Times New Roman"/>
                <w:color w:val="334155"/>
                <w:sz w:val="18"/>
              </w:rPr>
              <w:t>accident_severity</w:t>
            </w:r>
          </w:p>
        </w:tc>
        <w:tc>
          <w:tcPr>
            <w:tcW w:w="2520" w:type="dxa"/>
            <w:shd w:val="clear" w:color="auto" w:fill="F8FAFC"/>
            <w:tcMar>
              <w:top w:w="100" w:type="dxa"/>
              <w:left w:w="140" w:type="dxa"/>
              <w:bottom w:w="100" w:type="dxa"/>
              <w:right w:w="140" w:type="dxa"/>
            </w:tcMar>
          </w:tcPr>
          <w:p w14:paraId="0915DAA5" w14:textId="77777777" w:rsidR="00181D13" w:rsidRDefault="00000000">
            <w:r>
              <w:rPr>
                <w:rFonts w:ascii="Times New Roman" w:hAnsi="Times New Roman"/>
                <w:color w:val="334155"/>
                <w:sz w:val="18"/>
              </w:rPr>
              <w:t>Categorical</w:t>
            </w:r>
          </w:p>
        </w:tc>
        <w:tc>
          <w:tcPr>
            <w:tcW w:w="2520" w:type="dxa"/>
            <w:shd w:val="clear" w:color="auto" w:fill="F8FAFC"/>
            <w:tcMar>
              <w:top w:w="100" w:type="dxa"/>
              <w:left w:w="140" w:type="dxa"/>
              <w:bottom w:w="100" w:type="dxa"/>
              <w:right w:w="140" w:type="dxa"/>
            </w:tcMar>
          </w:tcPr>
          <w:p w14:paraId="26719B26" w14:textId="77777777" w:rsidR="00181D13" w:rsidRDefault="00000000">
            <w:r>
              <w:rPr>
                <w:rFonts w:ascii="Times New Roman" w:hAnsi="Times New Roman"/>
                <w:color w:val="334155"/>
                <w:sz w:val="18"/>
              </w:rPr>
              <w:t xml:space="preserve">Target Variable </w:t>
            </w:r>
            <w:r>
              <w:rPr>
                <w:rFonts w:ascii="Times New Roman" w:hAnsi="Times New Roman"/>
                <w:color w:val="334155"/>
                <w:sz w:val="18"/>
              </w:rPr>
              <w:lastRenderedPageBreak/>
              <w:t>(Classification)</w:t>
            </w:r>
          </w:p>
        </w:tc>
        <w:tc>
          <w:tcPr>
            <w:tcW w:w="2520" w:type="dxa"/>
            <w:shd w:val="clear" w:color="auto" w:fill="F8FAFC"/>
            <w:tcMar>
              <w:top w:w="100" w:type="dxa"/>
              <w:left w:w="140" w:type="dxa"/>
              <w:bottom w:w="100" w:type="dxa"/>
              <w:right w:w="140" w:type="dxa"/>
            </w:tcMar>
          </w:tcPr>
          <w:p w14:paraId="6F59C4E9" w14:textId="77777777" w:rsidR="00181D13" w:rsidRDefault="00000000">
            <w:r>
              <w:rPr>
                <w:rFonts w:ascii="Times New Roman" w:hAnsi="Times New Roman"/>
                <w:color w:val="334155"/>
                <w:sz w:val="18"/>
              </w:rPr>
              <w:lastRenderedPageBreak/>
              <w:t xml:space="preserve">Minor, Moderate, Severe, </w:t>
            </w:r>
            <w:r>
              <w:rPr>
                <w:rFonts w:ascii="Times New Roman" w:hAnsi="Times New Roman"/>
                <w:color w:val="334155"/>
                <w:sz w:val="18"/>
              </w:rPr>
              <w:lastRenderedPageBreak/>
              <w:t>Fatal</w:t>
            </w:r>
          </w:p>
        </w:tc>
      </w:tr>
      <w:tr w:rsidR="00181D13" w14:paraId="3379A570" w14:textId="77777777">
        <w:trPr>
          <w:jc w:val="center"/>
        </w:trPr>
        <w:tc>
          <w:tcPr>
            <w:tcW w:w="2520" w:type="dxa"/>
            <w:shd w:val="clear" w:color="auto" w:fill="FFFFFF"/>
            <w:tcMar>
              <w:top w:w="100" w:type="dxa"/>
              <w:left w:w="140" w:type="dxa"/>
              <w:bottom w:w="100" w:type="dxa"/>
              <w:right w:w="140" w:type="dxa"/>
            </w:tcMar>
          </w:tcPr>
          <w:p w14:paraId="08241523" w14:textId="77777777" w:rsidR="00181D13" w:rsidRDefault="00000000">
            <w:r>
              <w:rPr>
                <w:rFonts w:ascii="Times New Roman" w:hAnsi="Times New Roman"/>
                <w:color w:val="334155"/>
                <w:sz w:val="18"/>
              </w:rPr>
              <w:lastRenderedPageBreak/>
              <w:t>accident_id, casualties</w:t>
            </w:r>
          </w:p>
        </w:tc>
        <w:tc>
          <w:tcPr>
            <w:tcW w:w="2520" w:type="dxa"/>
            <w:shd w:val="clear" w:color="auto" w:fill="FFFFFF"/>
            <w:tcMar>
              <w:top w:w="100" w:type="dxa"/>
              <w:left w:w="140" w:type="dxa"/>
              <w:bottom w:w="100" w:type="dxa"/>
              <w:right w:w="140" w:type="dxa"/>
            </w:tcMar>
          </w:tcPr>
          <w:p w14:paraId="6B4B8E05" w14:textId="77777777" w:rsidR="00181D13" w:rsidRDefault="00000000">
            <w:r>
              <w:rPr>
                <w:rFonts w:ascii="Times New Roman" w:hAnsi="Times New Roman"/>
                <w:color w:val="334155"/>
                <w:sz w:val="18"/>
              </w:rPr>
              <w:t>Metadata / Post-crash</w:t>
            </w:r>
          </w:p>
        </w:tc>
        <w:tc>
          <w:tcPr>
            <w:tcW w:w="2520" w:type="dxa"/>
            <w:shd w:val="clear" w:color="auto" w:fill="FFFFFF"/>
            <w:tcMar>
              <w:top w:w="100" w:type="dxa"/>
              <w:left w:w="140" w:type="dxa"/>
              <w:bottom w:w="100" w:type="dxa"/>
              <w:right w:w="140" w:type="dxa"/>
            </w:tcMar>
          </w:tcPr>
          <w:p w14:paraId="4C943965" w14:textId="77777777" w:rsidR="00181D13" w:rsidRDefault="00000000">
            <w:r>
              <w:rPr>
                <w:rFonts w:ascii="Times New Roman" w:hAnsi="Times New Roman"/>
                <w:color w:val="334155"/>
                <w:sz w:val="18"/>
              </w:rPr>
              <w:t>Excluded Attributes</w:t>
            </w:r>
          </w:p>
        </w:tc>
        <w:tc>
          <w:tcPr>
            <w:tcW w:w="2520" w:type="dxa"/>
            <w:shd w:val="clear" w:color="auto" w:fill="FFFFFF"/>
            <w:tcMar>
              <w:top w:w="100" w:type="dxa"/>
              <w:left w:w="140" w:type="dxa"/>
              <w:bottom w:w="100" w:type="dxa"/>
              <w:right w:w="140" w:type="dxa"/>
            </w:tcMar>
          </w:tcPr>
          <w:p w14:paraId="6D6AC0F7" w14:textId="77777777" w:rsidR="00181D13" w:rsidRDefault="00000000">
            <w:r>
              <w:rPr>
                <w:rFonts w:ascii="Times New Roman" w:hAnsi="Times New Roman"/>
                <w:color w:val="334155"/>
                <w:sz w:val="18"/>
              </w:rPr>
              <w:t>Dropped to strictly prevent Target Leakage</w:t>
            </w:r>
          </w:p>
        </w:tc>
      </w:tr>
    </w:tbl>
    <w:p w14:paraId="5CCC8E21" w14:textId="77777777" w:rsidR="00181D13" w:rsidRDefault="00000000">
      <w:pPr>
        <w:keepNext/>
        <w:spacing w:before="200" w:after="80"/>
      </w:pPr>
      <w:r>
        <w:rPr>
          <w:rFonts w:ascii="Times New Roman" w:hAnsi="Times New Roman"/>
          <w:b/>
          <w:i/>
          <w:color w:val="1E293B"/>
          <w:sz w:val="21"/>
        </w:rPr>
        <w:t>B. Data Preprocessing &amp; Validation Roadmap</w:t>
      </w:r>
    </w:p>
    <w:p w14:paraId="2E757D07" w14:textId="77777777" w:rsidR="00181D13" w:rsidRDefault="00000000">
      <w:pPr>
        <w:spacing w:after="100"/>
        <w:jc w:val="both"/>
      </w:pPr>
      <w:r>
        <w:rPr>
          <w:rFonts w:ascii="Times New Roman" w:hAnsi="Times New Roman"/>
          <w:color w:val="212529"/>
          <w:sz w:val="20"/>
        </w:rPr>
        <w:t>To enforce rigorous academic integrity and prevent data leakage, preprocessing follows a structured protocol:</w:t>
      </w:r>
      <w:r>
        <w:rPr>
          <w:rFonts w:ascii="Times New Roman" w:hAnsi="Times New Roman"/>
          <w:color w:val="212529"/>
          <w:sz w:val="20"/>
        </w:rPr>
        <w:br/>
        <w:t>1. Train/Test Partitioning: The dataset is split into an 80% training set (16,000 records) and a 20% holdout test set (4,000 records) utilizing a fixed random seed (random_state=42).</w:t>
      </w:r>
      <w:r>
        <w:rPr>
          <w:rFonts w:ascii="Times New Roman" w:hAnsi="Times New Roman"/>
          <w:color w:val="212529"/>
          <w:sz w:val="20"/>
        </w:rPr>
        <w:br/>
        <w:t>2. Numerical Pipeline: Missing numeric values are imputed via median strategy; continuous features are standardized using StandardScaler to ensure mean zero and unit variance.</w:t>
      </w:r>
      <w:r>
        <w:rPr>
          <w:rFonts w:ascii="Times New Roman" w:hAnsi="Times New Roman"/>
          <w:color w:val="212529"/>
          <w:sz w:val="20"/>
        </w:rPr>
        <w:br/>
        <w:t>3. Categorical Pipeline: Missing categorical fields are imputed with the most frequent value; features are encoded using OneHotEncoder with handle_unknown='ignore' to guarantee zero inference crashes when unseen values appear.</w:t>
      </w:r>
      <w:r>
        <w:rPr>
          <w:rFonts w:ascii="Times New Roman" w:hAnsi="Times New Roman"/>
          <w:color w:val="212529"/>
          <w:sz w:val="20"/>
        </w:rPr>
        <w:br/>
        <w:t>4. Feature Isolation: Post-incident outcomes (casualties, damage indicators) are strictly quarantined from the input feature matrix, establishing true pre-incident predictive capabilities.</w:t>
      </w:r>
    </w:p>
    <w:p w14:paraId="6C4A44BD" w14:textId="77777777" w:rsidR="00181D13" w:rsidRDefault="00000000">
      <w:pPr>
        <w:keepNext/>
        <w:spacing w:before="280" w:after="120"/>
        <w:jc w:val="center"/>
      </w:pPr>
      <w:r>
        <w:rPr>
          <w:rFonts w:ascii="Times New Roman" w:hAnsi="Times New Roman"/>
          <w:b/>
          <w:color w:val="0F172A"/>
        </w:rPr>
        <w:t>REFERENCES</w:t>
      </w:r>
    </w:p>
    <w:p w14:paraId="783C06A2" w14:textId="77777777" w:rsidR="00181D13" w:rsidRDefault="00000000">
      <w:pPr>
        <w:spacing w:after="80" w:line="264" w:lineRule="auto"/>
        <w:jc w:val="both"/>
      </w:pPr>
      <w:r>
        <w:rPr>
          <w:rFonts w:ascii="Times New Roman" w:hAnsi="Times New Roman"/>
          <w:color w:val="334155"/>
          <w:sz w:val="18"/>
        </w:rPr>
        <w:t>[1] Z. Chen, M. Zhang, and H. Wang, "Urban traffic accident risk prediction using spatio-temporal graph convolutional networks," IEEE Transactions on Intelligent Transportation Systems, vol. 22, no. 11, pp. 6921–6932, Nov. 2020.</w:t>
      </w:r>
    </w:p>
    <w:p w14:paraId="31D77E59" w14:textId="77777777" w:rsidR="00181D13" w:rsidRDefault="00000000">
      <w:pPr>
        <w:spacing w:after="80" w:line="264" w:lineRule="auto"/>
        <w:jc w:val="both"/>
      </w:pPr>
      <w:r>
        <w:rPr>
          <w:rFonts w:ascii="Times New Roman" w:hAnsi="Times New Roman"/>
          <w:color w:val="334155"/>
          <w:sz w:val="18"/>
        </w:rPr>
        <w:t>[2] P. Silva, R. Santos, and A. Oliveira, "Multi-class crash severity prediction on highways using ensemble learning techniques," in Proc. IEEE International Conference on Intelligent Transportation Systems (ITSC), 2021, pp. 1420–1426.</w:t>
      </w:r>
    </w:p>
    <w:p w14:paraId="3316DBCC" w14:textId="77777777" w:rsidR="00181D13" w:rsidRDefault="00000000">
      <w:pPr>
        <w:spacing w:after="80" w:line="264" w:lineRule="auto"/>
        <w:jc w:val="both"/>
      </w:pPr>
      <w:r>
        <w:rPr>
          <w:rFonts w:ascii="Times New Roman" w:hAnsi="Times New Roman"/>
          <w:color w:val="334155"/>
          <w:sz w:val="18"/>
        </w:rPr>
        <w:t>[3] S. Kumar and D. Toshniwal, "A data mining approach to identify accident blackspots and influential road risk factors in developing nations," Accident Analysis &amp; Prevention, vol. 165, p. 106512, Feb. 2022.</w:t>
      </w:r>
    </w:p>
    <w:p w14:paraId="0EFAF52F" w14:textId="77777777" w:rsidR="00181D13" w:rsidRDefault="00000000">
      <w:pPr>
        <w:spacing w:after="80" w:line="264" w:lineRule="auto"/>
        <w:jc w:val="both"/>
      </w:pPr>
      <w:r>
        <w:rPr>
          <w:rFonts w:ascii="Times New Roman" w:hAnsi="Times New Roman"/>
          <w:color w:val="334155"/>
          <w:sz w:val="18"/>
        </w:rPr>
        <w:t>[4] Y. Wang, C. Lu, and X. Zhao, "Real-time expressway crash likelihood estimation utilizing high-resolution vehicle trajectory data and attention-LSTM," IEEE Transactions on Intelligent Vehicles, vol. 8, no. 3, pp. 2450–2461, Mar. 2023.</w:t>
      </w:r>
    </w:p>
    <w:p w14:paraId="4C9CB7E8" w14:textId="77777777" w:rsidR="00181D13" w:rsidRDefault="00000000">
      <w:pPr>
        <w:spacing w:after="80" w:line="264" w:lineRule="auto"/>
        <w:jc w:val="both"/>
      </w:pPr>
      <w:r>
        <w:rPr>
          <w:rFonts w:ascii="Times New Roman" w:hAnsi="Times New Roman"/>
          <w:color w:val="334155"/>
          <w:sz w:val="18"/>
        </w:rPr>
        <w:t>[5] M. Rahman, T. Islam, and K. Das, "Interpretable machine learning for highway safety analysis: A SHAP-enhanced gradient boosting approach," IEEE Access, vol. 12, pp. 18450–18464, Jan. 2024.</w:t>
      </w:r>
    </w:p>
    <w:p w14:paraId="33482316" w14:textId="77777777" w:rsidR="00181D13" w:rsidRDefault="00000000">
      <w:pPr>
        <w:spacing w:after="80" w:line="264" w:lineRule="auto"/>
        <w:jc w:val="both"/>
      </w:pPr>
      <w:r>
        <w:rPr>
          <w:rFonts w:ascii="Times New Roman" w:hAnsi="Times New Roman"/>
          <w:color w:val="334155"/>
          <w:sz w:val="18"/>
        </w:rPr>
        <w:t>[6] A. Al-Ghamdi, H. Al-Farhan, and M. Salem, "Automated urban traffic safety zoning using optimized gradient boosting decision trees," Transportation Research Part C: Emerging Technologies, vol. 160, p. 104523, Mar. 2025.</w:t>
      </w:r>
    </w:p>
    <w:p w14:paraId="7176DABB" w14:textId="77777777" w:rsidR="00181D13" w:rsidRDefault="00000000">
      <w:pPr>
        <w:spacing w:after="80" w:line="264" w:lineRule="auto"/>
        <w:jc w:val="both"/>
      </w:pPr>
      <w:r>
        <w:rPr>
          <w:rFonts w:ascii="Times New Roman" w:hAnsi="Times New Roman"/>
          <w:color w:val="334155"/>
          <w:sz w:val="18"/>
        </w:rPr>
        <w:t>[7] Ministry of Road Transport and Highways (MoRTH), "Road Accidents in India 2023," Government of India, New Delhi, Tech. Rep., Dec. 2024.</w:t>
      </w:r>
    </w:p>
    <w:p w14:paraId="77B22CAB" w14:textId="77777777" w:rsidR="00181D13" w:rsidRDefault="00000000">
      <w:pPr>
        <w:spacing w:after="80" w:line="264" w:lineRule="auto"/>
        <w:jc w:val="both"/>
      </w:pPr>
      <w:r>
        <w:rPr>
          <w:rFonts w:ascii="Times New Roman" w:hAnsi="Times New Roman"/>
          <w:color w:val="334155"/>
          <w:sz w:val="18"/>
        </w:rPr>
        <w:t>[8] World Health Organization, "Global Status Report on Road Safety 2023," WHO Press, Geneva, Switzerland, Tech. Rep., 2023.</w:t>
      </w:r>
    </w:p>
    <w:sectPr w:rsidR="00181D1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677540">
    <w:abstractNumId w:val="8"/>
  </w:num>
  <w:num w:numId="2" w16cid:durableId="1395615897">
    <w:abstractNumId w:val="6"/>
  </w:num>
  <w:num w:numId="3" w16cid:durableId="1471173958">
    <w:abstractNumId w:val="5"/>
  </w:num>
  <w:num w:numId="4" w16cid:durableId="1851286723">
    <w:abstractNumId w:val="4"/>
  </w:num>
  <w:num w:numId="5" w16cid:durableId="1747918637">
    <w:abstractNumId w:val="7"/>
  </w:num>
  <w:num w:numId="6" w16cid:durableId="707032003">
    <w:abstractNumId w:val="3"/>
  </w:num>
  <w:num w:numId="7" w16cid:durableId="779184542">
    <w:abstractNumId w:val="2"/>
  </w:num>
  <w:num w:numId="8" w16cid:durableId="1414548619">
    <w:abstractNumId w:val="1"/>
  </w:num>
  <w:num w:numId="9" w16cid:durableId="151233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D13"/>
    <w:rsid w:val="0029639D"/>
    <w:rsid w:val="00326F90"/>
    <w:rsid w:val="00680D41"/>
    <w:rsid w:val="00AA1D8D"/>
    <w:rsid w:val="00B47730"/>
    <w:rsid w:val="00CB0664"/>
    <w:rsid w:val="00D37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A9E6DD-DE44-4DBA-99B3-D013DD17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Malhotra</cp:lastModifiedBy>
  <cp:revision>2</cp:revision>
  <dcterms:created xsi:type="dcterms:W3CDTF">2013-12-23T23:15:00Z</dcterms:created>
  <dcterms:modified xsi:type="dcterms:W3CDTF">2026-09-14T17:22:00Z</dcterms:modified>
  <cp:category/>
</cp:coreProperties>
</file>