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A1A2E"/>
          <w:sz w:val="48"/>
          <w:szCs w:val="48"/>
        </w:rPr>
        <w:t xml:space="preserve">FROM PAPER LEDGERS TO PRODUCTION BI</w:t>
      </w:r>
    </w:p>
    <w:p>
      <w:pPr>
        <w:spacing w:before="0" w:after="80"/>
        <w:jc w:val="center"/>
      </w:pPr>
      <w:r>
        <w:rPr>
          <w:rFonts w:ascii="Arial" w:cs="Arial" w:eastAsia="Arial" w:hAnsi="Arial"/>
          <w:b/>
          <w:bCs/>
          <w:color w:val="E8643A"/>
          <w:sz w:val="26"/>
          <w:szCs w:val="26"/>
        </w:rPr>
        <w:t xml:space="preserve">A Learning Journey and Project Case Study</w:t>
      </w:r>
    </w:p>
    <w:p>
      <w:pPr>
        <w:spacing w:before="0" w:after="480"/>
        <w:jc w:val="center"/>
      </w:pPr>
      <w:r>
        <w:rPr>
          <w:rFonts w:ascii="Arial" w:cs="Arial" w:eastAsia="Arial" w:hAnsi="Arial"/>
          <w:i/>
          <w:iCs/>
          <w:color w:val="6B7280"/>
          <w:sz w:val="22"/>
          <w:szCs w:val="22"/>
        </w:rPr>
        <w:t xml:space="preserve">Retail BI Solution for Multi-Category Store Operations</w:t>
      </w:r>
    </w:p>
    <w:p>
      <w:pPr>
        <w:pBdr>
          <w:top w:val="single" w:color="E8643A" w:sz="4" w:space="4"/>
        </w:pBdr>
        <w:spacing w:before="80" w:after="80"/>
        <w:jc w:val="center"/>
      </w:pPr>
    </w:p>
    <w:p>
      <w:pPr>
        <w:spacing w:before="80" w:after="40"/>
        <w:jc w:val="center"/>
      </w:pPr>
      <w:r>
        <w:rPr>
          <w:rFonts w:ascii="Arial" w:cs="Arial" w:eastAsia="Arial" w:hAnsi="Arial"/>
          <w:b/>
          <w:bCs/>
          <w:color w:val="1A1A2E"/>
          <w:sz w:val="24"/>
          <w:szCs w:val="24"/>
        </w:rPr>
        <w:t xml:space="preserve">Muhammad Amjad</w:t>
      </w:r>
    </w:p>
    <w:p>
      <w:pPr>
        <w:spacing w:before="0" w:after="40"/>
        <w:jc w:val="center"/>
      </w:pPr>
      <w:r>
        <w:rPr>
          <w:rFonts w:ascii="Arial" w:cs="Arial" w:eastAsia="Arial" w:hAnsi="Arial"/>
          <w:color w:val="6B7280"/>
          <w:sz w:val="20"/>
          <w:szCs w:val="20"/>
        </w:rPr>
        <w:t xml:space="preserve">Power BI Specialist  |  Pipeline-First Approach  |  Remote</w:t>
      </w:r>
    </w:p>
    <w:p>
      <w:pPr>
        <w:spacing w:before="0" w:after="40"/>
        <w:jc w:val="center"/>
      </w:pPr>
      <w:r>
        <w:rPr>
          <w:rFonts w:ascii="Arial" w:cs="Arial" w:eastAsia="Arial" w:hAnsi="Arial"/>
          <w:color w:val="E8643A"/>
          <w:sz w:val="20"/>
          <w:szCs w:val="20"/>
        </w:rPr>
        <w:t xml:space="preserve">amjad-bi-portfolio.lovable.app</w:t>
      </w:r>
    </w:p>
    <w:p>
      <w:pPr>
        <w:spacing w:before="0" w:after="1440"/>
        <w:jc w:val="center"/>
      </w:pPr>
      <w:r>
        <w:rPr>
          <w:rFonts w:ascii="Arial" w:cs="Arial" w:eastAsia="Arial" w:hAnsi="Arial"/>
          <w:color w:val="6B7280"/>
          <w:sz w:val="20"/>
          <w:szCs w:val="20"/>
        </w:rPr>
        <w:t xml:space="preserve">March 2026</w:t>
      </w:r>
    </w:p>
    <w:p>
      <w:r>
        <w:br/>
      </w:r>
    </w:p>
    <w:p>
      <w:pPr>
        <w:pBdr>
          <w:bottom w:val="single" w:color="E8643A" w:sz="6" w:space="4"/>
        </w:pBdr>
        <w:spacing w:before="320" w:after="160"/>
      </w:pPr>
    </w:p>
    <w:p>
      <w:pPr>
        <w:spacing w:before="0" w:after="80"/>
      </w:pPr>
      <w:r>
        <w:rPr>
          <w:rFonts w:ascii="Arial" w:cs="Arial" w:eastAsia="Arial" w:hAnsi="Arial"/>
          <w:b/>
          <w:bCs/>
          <w:color w:val="E8643A"/>
          <w:spacing w:val="60"/>
          <w:sz w:val="18"/>
          <w:szCs w:val="18"/>
        </w:rPr>
        <w:t xml:space="preserve">PART ONE</w:t>
      </w:r>
    </w:p>
    <w:p>
      <w:pPr>
        <w:spacing w:before="0" w:after="120"/>
      </w:pPr>
      <w:r>
        <w:rPr>
          <w:rFonts w:ascii="Arial" w:cs="Arial" w:eastAsia="Arial" w:hAnsi="Arial"/>
          <w:b/>
          <w:bCs/>
          <w:color w:val="1A1A2E"/>
          <w:sz w:val="32"/>
          <w:szCs w:val="32"/>
        </w:rPr>
        <w:t xml:space="preserve">Where It Started</w:t>
      </w:r>
    </w:p>
    <w:p>
      <w:pPr>
        <w:spacing w:before="80" w:after="80"/>
      </w:pPr>
      <w:r>
        <w:rPr>
          <w:rFonts w:ascii="Arial" w:cs="Arial" w:eastAsia="Arial" w:hAnsi="Arial"/>
          <w:color w:val="1A1A2E"/>
          <w:sz w:val="20"/>
          <w:szCs w:val="20"/>
        </w:rPr>
        <w:t xml:space="preserve">Five months ago I did not know what a star schema was. I had never opened Power BI Desktop. I had no idea what DAX stood for or why data modeling mattered separately from visualization.</w:t>
      </w:r>
    </w:p>
    <w:p>
      <w:pPr>
        <w:spacing w:before="80" w:after="80"/>
      </w:pPr>
      <w:r>
        <w:rPr>
          <w:rFonts w:ascii="Arial" w:cs="Arial" w:eastAsia="Arial" w:hAnsi="Arial"/>
          <w:color w:val="1A1A2E"/>
          <w:sz w:val="20"/>
          <w:szCs w:val="20"/>
        </w:rPr>
        <w:t xml:space="preserve">What I did have was 12 years of operational finance experience. I had spent those years inside organizations managing financial reporting, data quality, and system migrations. I knew what bad data looked like at 11pm before a deadline. I knew what it felt like when a report was late and decisions were made without it. I knew the operational cost of manual reporting in human hours, errors, and lost trust.</w:t>
      </w:r>
    </w:p>
    <w:p>
      <w:pPr>
        <w:spacing w:before="80" w:after="80"/>
      </w:pPr>
      <w:r>
        <w:rPr>
          <w:rFonts w:ascii="Arial" w:cs="Arial" w:eastAsia="Arial" w:hAnsi="Arial"/>
          <w:color w:val="1A1A2E"/>
          <w:sz w:val="20"/>
          <w:szCs w:val="20"/>
        </w:rPr>
        <w:t xml:space="preserve">But technically, in the world of business intelligence tools, I was starting from zero.</w:t>
      </w:r>
    </w:p>
    <w:p>
      <w:pPr>
        <w:spacing w:before="80" w:after="80"/>
      </w:pPr>
      <w:r>
        <w:rPr>
          <w:rFonts w:ascii="Arial" w:cs="Arial" w:eastAsia="Arial" w:hAnsi="Arial"/>
          <w:i/>
          <w:iCs/>
          <w:color w:val="6B7280"/>
          <w:sz w:val="20"/>
          <w:szCs w:val="20"/>
        </w:rPr>
        <w:t xml:space="preserve">October 2024. I opened Power BI for the first time.</w:t>
      </w:r>
    </w:p>
    <w:p>
      <w:pPr>
        <w:spacing w:before="80" w:after="80"/>
      </w:pPr>
      <w:r>
        <w:rPr>
          <w:rFonts w:ascii="Arial" w:cs="Arial" w:eastAsia="Arial" w:hAnsi="Arial"/>
          <w:color w:val="1A1A2E"/>
          <w:sz w:val="20"/>
          <w:szCs w:val="20"/>
        </w:rPr>
        <w:t xml:space="preserve">The first thing I built was a basic bar chart connected to a flat Excel file. It worked. It looked reasonable. And it taught me almost nothing about how BI actually works at a professional level.</w:t>
      </w:r>
    </w:p>
    <w:p>
      <w:pPr>
        <w:spacing w:before="80" w:after="80"/>
      </w:pPr>
      <w:r>
        <w:rPr>
          <w:rFonts w:ascii="Arial" w:cs="Arial" w:eastAsia="Arial" w:hAnsi="Arial"/>
          <w:color w:val="1A1A2E"/>
          <w:sz w:val="20"/>
          <w:szCs w:val="20"/>
        </w:rPr>
        <w:t xml:space="preserve">The first real lesson came when I tried to add a second data source and everything broke. Relationships failed. Numbers doubled. Filters stopped working. That moment of confusion was the beginning of understanding that a dashboard is not the product. The data model is the product. The dashboard is just the output.</w:t>
      </w:r>
    </w:p>
    <w:p>
      <w:pPr>
        <w:spacing w:before="240" w:after="80"/>
      </w:pPr>
      <w:r>
        <w:rPr>
          <w:rFonts w:ascii="Arial" w:cs="Arial" w:eastAsia="Arial" w:hAnsi="Arial"/>
          <w:b/>
          <w:bCs/>
          <w:color w:val="1A1A2E"/>
          <w:sz w:val="22"/>
          <w:szCs w:val="22"/>
        </w:rPr>
        <w:t xml:space="preserve">The Shift That Changed Everything</w:t>
      </w:r>
    </w:p>
    <w:p>
      <w:pPr>
        <w:spacing w:before="80" w:after="80"/>
      </w:pPr>
      <w:r>
        <w:rPr>
          <w:rFonts w:ascii="Arial" w:cs="Arial" w:eastAsia="Arial" w:hAnsi="Arial"/>
          <w:color w:val="1A1A2E"/>
          <w:sz w:val="20"/>
          <w:szCs w:val="20"/>
        </w:rPr>
        <w:t xml:space="preserve">Most people who learn Power BI start by learning visuals. Which chart type looks best. How to format KPI cards. How to add slicers. I followed that path for about three weeks before I realized I was learning the wrong thing first.</w:t>
      </w:r>
    </w:p>
    <w:p>
      <w:pPr>
        <w:spacing w:before="80" w:after="80"/>
      </w:pPr>
      <w:r>
        <w:rPr>
          <w:rFonts w:ascii="Arial" w:cs="Arial" w:eastAsia="Arial" w:hAnsi="Arial"/>
          <w:color w:val="1A1A2E"/>
          <w:sz w:val="20"/>
          <w:szCs w:val="20"/>
        </w:rPr>
        <w:t xml:space="preserve">The shift happened when I read about the Pipeline-First approach. The idea is simple but it changes everything about how you work. You do not build a dashboard and then figure out the data. You build the data layer first. You clean it, model it, validate it, and only then you build visuals on top of a foundation that is already reliable.</w:t>
      </w:r>
    </w:p>
    <w:p>
      <w:pPr>
        <w:pBdr>
          <w:left w:val="single" w:color="E8643A" w:sz="12" w:space="8"/>
        </w:pBdr>
        <w:spacing w:before="80" w:after="80"/>
        <w:ind w:left="280"/>
      </w:pPr>
      <w:r>
        <w:rPr>
          <w:rFonts w:ascii="Arial" w:cs="Arial" w:eastAsia="Arial" w:hAnsi="Arial"/>
          <w:b/>
          <w:bCs/>
          <w:color w:val="E8643A"/>
          <w:sz w:val="20"/>
          <w:szCs w:val="20"/>
        </w:rPr>
        <w:t xml:space="preserve">The principle I locked in: </w:t>
      </w:r>
      <w:r>
        <w:rPr>
          <w:rFonts w:ascii="Arial" w:cs="Arial" w:eastAsia="Arial" w:hAnsi="Arial"/>
          <w:color w:val="1A1A2E"/>
          <w:sz w:val="20"/>
          <w:szCs w:val="20"/>
        </w:rPr>
        <w:t xml:space="preserve">Business question first. Data architecture second. Pipeline third. Dashboard last.</w:t>
      </w:r>
    </w:p>
    <w:p>
      <w:pPr>
        <w:spacing w:before="80" w:after="80"/>
      </w:pPr>
      <w:r>
        <w:rPr>
          <w:rFonts w:ascii="Arial" w:cs="Arial" w:eastAsia="Arial" w:hAnsi="Arial"/>
          <w:color w:val="1A1A2E"/>
          <w:sz w:val="20"/>
          <w:szCs w:val="20"/>
        </w:rPr>
        <w:t xml:space="preserve">This sequencing sounds obvious when you write it down. But it is not how most BI developers work. Most build the visual first and then reverse-engineer the data to fit it. That approach creates beautiful dashboards that produce wrong numbers.</w:t>
      </w:r>
    </w:p>
    <w:p>
      <w:pPr>
        <w:spacing w:before="80" w:after="80"/>
      </w:pPr>
      <w:r>
        <w:rPr>
          <w:rFonts w:ascii="Arial" w:cs="Arial" w:eastAsia="Arial" w:hAnsi="Arial"/>
          <w:color w:val="1A1A2E"/>
          <w:sz w:val="20"/>
          <w:szCs w:val="20"/>
        </w:rPr>
        <w:t xml:space="preserve">Once I understood this, everything I built afterward started from a different place. What decision does this report need to enable? What data is required to answer that question? How does that data need to be structured to answer it reliably and automatically?</w:t>
      </w:r>
    </w:p>
    <w:p>
      <w:pPr>
        <w:pBdr>
          <w:bottom w:val="single" w:color="E8643A" w:sz="6" w:space="4"/>
        </w:pBdr>
        <w:spacing w:before="320" w:after="160"/>
      </w:pPr>
    </w:p>
    <w:p>
      <w:pPr>
        <w:spacing w:before="0" w:after="80"/>
      </w:pPr>
      <w:r>
        <w:rPr>
          <w:rFonts w:ascii="Arial" w:cs="Arial" w:eastAsia="Arial" w:hAnsi="Arial"/>
          <w:b/>
          <w:bCs/>
          <w:color w:val="E8643A"/>
          <w:spacing w:val="60"/>
          <w:sz w:val="18"/>
          <w:szCs w:val="18"/>
        </w:rPr>
        <w:t xml:space="preserve">PART TWO</w:t>
      </w:r>
    </w:p>
    <w:p>
      <w:pPr>
        <w:spacing w:before="0" w:after="120"/>
      </w:pPr>
      <w:r>
        <w:rPr>
          <w:rFonts w:ascii="Arial" w:cs="Arial" w:eastAsia="Arial" w:hAnsi="Arial"/>
          <w:b/>
          <w:bCs/>
          <w:color w:val="1A1A2E"/>
          <w:sz w:val="32"/>
          <w:szCs w:val="32"/>
        </w:rPr>
        <w:t xml:space="preserve">What Changed in My Thinking</w:t>
      </w:r>
    </w:p>
    <w:p>
      <w:pPr>
        <w:spacing w:before="240" w:after="80"/>
      </w:pPr>
      <w:r>
        <w:rPr>
          <w:rFonts w:ascii="Arial" w:cs="Arial" w:eastAsia="Arial" w:hAnsi="Arial"/>
          <w:b/>
          <w:bCs/>
          <w:color w:val="1A1A2E"/>
          <w:sz w:val="22"/>
          <w:szCs w:val="22"/>
        </w:rPr>
        <w:t xml:space="preserve">From Tools to Solutions</w:t>
      </w:r>
    </w:p>
    <w:p>
      <w:pPr>
        <w:spacing w:before="80" w:after="80"/>
      </w:pPr>
      <w:r>
        <w:rPr>
          <w:rFonts w:ascii="Arial" w:cs="Arial" w:eastAsia="Arial" w:hAnsi="Arial"/>
          <w:color w:val="1A1A2E"/>
          <w:sz w:val="20"/>
          <w:szCs w:val="20"/>
        </w:rPr>
        <w:t xml:space="preserve">The most important mental shift over the past five months was not learning a new software. It was learning to think like a solution builder instead of a tool user.</w:t>
      </w:r>
    </w:p>
    <w:p>
      <w:pPr>
        <w:spacing w:before="80" w:after="80"/>
      </w:pPr>
      <w:r>
        <w:rPr>
          <w:rFonts w:ascii="Arial" w:cs="Arial" w:eastAsia="Arial" w:hAnsi="Arial"/>
          <w:color w:val="1A1A2E"/>
          <w:sz w:val="20"/>
          <w:szCs w:val="20"/>
        </w:rPr>
        <w:t xml:space="preserve">A tool user asks: how do I make this chart work? A solution builder asks: what problem does this solve and will it still work in six months when the data format changes?</w:t>
      </w:r>
    </w:p>
    <w:p>
      <w:pPr>
        <w:spacing w:before="80" w:after="80"/>
      </w:pPr>
      <w:r>
        <w:rPr>
          <w:rFonts w:ascii="Arial" w:cs="Arial" w:eastAsia="Arial" w:hAnsi="Arial"/>
          <w:color w:val="1A1A2E"/>
          <w:sz w:val="20"/>
          <w:szCs w:val="20"/>
        </w:rPr>
        <w:t xml:space="preserve">That distinction sounds small. In practice it determines whether you build something that lasts or something that breaks the next time a column header changes.</w:t>
      </w:r>
    </w:p>
    <w:p>
      <w:pPr>
        <w:spacing w:before="240" w:after="80"/>
      </w:pPr>
      <w:r>
        <w:rPr>
          <w:rFonts w:ascii="Arial" w:cs="Arial" w:eastAsia="Arial" w:hAnsi="Arial"/>
          <w:b/>
          <w:bCs/>
          <w:color w:val="1A1A2E"/>
          <w:sz w:val="22"/>
          <w:szCs w:val="22"/>
        </w:rPr>
        <w:t xml:space="preserve">From Flat Tables to Star Schema</w:t>
      </w:r>
    </w:p>
    <w:p>
      <w:pPr>
        <w:spacing w:before="80" w:after="80"/>
      </w:pPr>
      <w:r>
        <w:rPr>
          <w:rFonts w:ascii="Arial" w:cs="Arial" w:eastAsia="Arial" w:hAnsi="Arial"/>
          <w:color w:val="1A1A2E"/>
          <w:sz w:val="20"/>
          <w:szCs w:val="20"/>
        </w:rPr>
        <w:t xml:space="preserve">My first projects used flat tables. One table with everything in it. Sales, products, dates, customers, all in one sheet. It worked for small datasets. It failed completely at any real scale.</w:t>
      </w:r>
    </w:p>
    <w:p>
      <w:pPr>
        <w:spacing w:before="80" w:after="80"/>
      </w:pPr>
      <w:r>
        <w:rPr>
          <w:rFonts w:ascii="Arial" w:cs="Arial" w:eastAsia="Arial" w:hAnsi="Arial"/>
          <w:color w:val="1A1A2E"/>
          <w:sz w:val="20"/>
          <w:szCs w:val="20"/>
        </w:rPr>
        <w:t xml:space="preserve">Learning star schema was the technical equivalent of the pipeline-first mindset. Separate your facts from your dimensions. Put business logic in the data layer not the visual layer. Build relationships that enforce integrity. The result is a model that performs faster, calculates correctly, and can grow without being rebuilt from scratch.</w:t>
      </w:r>
    </w:p>
    <w:p>
      <w:pPr>
        <w:spacing w:before="80" w:after="80"/>
      </w:pPr>
      <w:r>
        <w:rPr>
          <w:rFonts w:ascii="Arial" w:cs="Arial" w:eastAsia="Arial" w:hAnsi="Arial"/>
          <w:color w:val="1A1A2E"/>
          <w:sz w:val="20"/>
          <w:szCs w:val="20"/>
        </w:rPr>
        <w:t xml:space="preserve">When I rebuilt my first flat-table project into a proper star schema the difference was immediate. Reports that took seconds to load became instant. Measures that gave wrong numbers in certain filter contexts became reliable. The model became something you could explain and defend.</w:t>
      </w:r>
    </w:p>
    <w:p>
      <w:pPr>
        <w:spacing w:before="240" w:after="80"/>
      </w:pPr>
      <w:r>
        <w:rPr>
          <w:rFonts w:ascii="Arial" w:cs="Arial" w:eastAsia="Arial" w:hAnsi="Arial"/>
          <w:b/>
          <w:bCs/>
          <w:color w:val="1A1A2E"/>
          <w:sz w:val="22"/>
          <w:szCs w:val="22"/>
        </w:rPr>
        <w:t xml:space="preserve">From Reactive Reporting to Automation</w:t>
      </w:r>
    </w:p>
    <w:p>
      <w:pPr>
        <w:spacing w:before="80" w:after="80"/>
      </w:pPr>
      <w:r>
        <w:rPr>
          <w:rFonts w:ascii="Arial" w:cs="Arial" w:eastAsia="Arial" w:hAnsi="Arial"/>
          <w:color w:val="1A1A2E"/>
          <w:sz w:val="20"/>
          <w:szCs w:val="20"/>
        </w:rPr>
        <w:t xml:space="preserve">The most important shift for long-term client value was understanding the difference between a report and an automated reporting system.</w:t>
      </w:r>
    </w:p>
    <w:p>
      <w:pPr>
        <w:spacing w:before="80" w:after="80"/>
      </w:pPr>
      <w:r>
        <w:rPr>
          <w:rFonts w:ascii="Arial" w:cs="Arial" w:eastAsia="Arial" w:hAnsi="Arial"/>
          <w:color w:val="1A1A2E"/>
          <w:sz w:val="20"/>
          <w:szCs w:val="20"/>
        </w:rPr>
        <w:t xml:space="preserve">A report is something someone runs. An automated reporting system is something that runs itself. The first requires a human every time. The second requires a human once to build it and then delivers value indefinitely.</w:t>
      </w:r>
    </w:p>
    <w:p>
      <w:pPr>
        <w:spacing w:before="80" w:after="80"/>
      </w:pPr>
      <w:r>
        <w:rPr>
          <w:rFonts w:ascii="Arial" w:cs="Arial" w:eastAsia="Arial" w:hAnsi="Arial"/>
          <w:color w:val="1A1A2E"/>
          <w:sz w:val="20"/>
          <w:szCs w:val="20"/>
        </w:rPr>
        <w:t xml:space="preserve">My bakery pipeline project made this concrete. A franchise bakery was manually cleaning CSV exports from a 1999 POS system every single morning before anyone could see the numbers. I replaced that entire process with a Power Query pipeline. The file drops in a folder. The data cleans automatically. The dashboard refreshes. Nobody touches a file. That is the difference between a tool and a solution.</w:t>
      </w:r>
    </w:p>
    <w:p>
      <w:pPr>
        <w:spacing w:before="240" w:after="80"/>
      </w:pPr>
      <w:r>
        <w:rPr>
          <w:rFonts w:ascii="Arial" w:cs="Arial" w:eastAsia="Arial" w:hAnsi="Arial"/>
          <w:b/>
          <w:bCs/>
          <w:color w:val="1A1A2E"/>
          <w:sz w:val="22"/>
          <w:szCs w:val="22"/>
        </w:rPr>
        <w:t xml:space="preserve">Adding Problem-Solving as a Design Principle</w:t>
      </w:r>
    </w:p>
    <w:p>
      <w:pPr>
        <w:spacing w:before="80" w:after="80"/>
      </w:pPr>
      <w:r>
        <w:rPr>
          <w:rFonts w:ascii="Arial" w:cs="Arial" w:eastAsia="Arial" w:hAnsi="Arial"/>
          <w:color w:val="1A1A2E"/>
          <w:sz w:val="20"/>
          <w:szCs w:val="20"/>
        </w:rPr>
        <w:t xml:space="preserve">The most significant evolution in my approach over these five months was learning to design for real operational problems, not for demonstration purposes.</w:t>
      </w:r>
    </w:p>
    <w:p>
      <w:pPr>
        <w:spacing w:before="80" w:after="80"/>
      </w:pPr>
      <w:r>
        <w:rPr>
          <w:rFonts w:ascii="Arial" w:cs="Arial" w:eastAsia="Arial" w:hAnsi="Arial"/>
          <w:color w:val="1A1A2E"/>
          <w:sz w:val="20"/>
          <w:szCs w:val="20"/>
        </w:rPr>
        <w:t xml:space="preserve">Early projects were built to show skills. Later projects were built to solve problems. The difference is that when you design for a real problem you think about edge cases, data quality issues, user behavior, and maintenance. You think about what happens when something breaks. You think about whether a business owner can understand the output without help.</w:t>
      </w:r>
    </w:p>
    <w:p>
      <w:pPr>
        <w:spacing w:before="80" w:after="80"/>
      </w:pPr>
      <w:r>
        <w:rPr>
          <w:rFonts w:ascii="Arial" w:cs="Arial" w:eastAsia="Arial" w:hAnsi="Arial"/>
          <w:color w:val="1A1A2E"/>
          <w:sz w:val="20"/>
          <w:szCs w:val="20"/>
        </w:rPr>
        <w:t xml:space="preserve">That shift from demonstration to solution building is what separates portfolio pieces that impress from portfolio pieces that get clients hired.</w:t>
      </w:r>
    </w:p>
    <w:p>
      <w:pPr>
        <w:pBdr>
          <w:bottom w:val="single" w:color="E8643A" w:sz="6" w:space="4"/>
        </w:pBdr>
        <w:spacing w:before="320" w:after="160"/>
      </w:pPr>
    </w:p>
    <w:p>
      <w:pPr>
        <w:spacing w:before="0" w:after="80"/>
      </w:pPr>
      <w:r>
        <w:rPr>
          <w:rFonts w:ascii="Arial" w:cs="Arial" w:eastAsia="Arial" w:hAnsi="Arial"/>
          <w:b/>
          <w:bCs/>
          <w:color w:val="E8643A"/>
          <w:spacing w:val="60"/>
          <w:sz w:val="18"/>
          <w:szCs w:val="18"/>
        </w:rPr>
        <w:t xml:space="preserve">PART THREE</w:t>
      </w:r>
    </w:p>
    <w:p>
      <w:pPr>
        <w:spacing w:before="0" w:after="120"/>
      </w:pPr>
      <w:r>
        <w:rPr>
          <w:rFonts w:ascii="Arial" w:cs="Arial" w:eastAsia="Arial" w:hAnsi="Arial"/>
          <w:b/>
          <w:bCs/>
          <w:color w:val="1A1A2E"/>
          <w:sz w:val="32"/>
          <w:szCs w:val="32"/>
        </w:rPr>
        <w:t xml:space="preserve">The Business Problem</w:t>
      </w:r>
    </w:p>
    <w:p>
      <w:pPr>
        <w:spacing w:before="240" w:after="80"/>
      </w:pPr>
      <w:r>
        <w:rPr>
          <w:rFonts w:ascii="Arial" w:cs="Arial" w:eastAsia="Arial" w:hAnsi="Arial"/>
          <w:b/>
          <w:bCs/>
          <w:color w:val="1A1A2E"/>
          <w:sz w:val="22"/>
          <w:szCs w:val="22"/>
        </w:rPr>
        <w:t xml:space="preserve">Why This Project</w:t>
      </w:r>
    </w:p>
    <w:p>
      <w:pPr>
        <w:spacing w:before="80" w:after="80"/>
      </w:pPr>
      <w:r>
        <w:rPr>
          <w:rFonts w:ascii="Arial" w:cs="Arial" w:eastAsia="Arial" w:hAnsi="Arial"/>
          <w:color w:val="1A1A2E"/>
          <w:sz w:val="20"/>
          <w:szCs w:val="20"/>
        </w:rPr>
        <w:t xml:space="preserve">I spent four years working as a Retail Reporting and Inventory Analyst at a multi-category retail business. During those four years I observed the same operational problems repeating every week, every month, every quarter.</w:t>
      </w:r>
    </w:p>
    <w:p>
      <w:pPr>
        <w:spacing w:before="80" w:after="80"/>
      </w:pPr>
      <w:r>
        <w:rPr>
          <w:rFonts w:ascii="Arial" w:cs="Arial" w:eastAsia="Arial" w:hAnsi="Arial"/>
          <w:color w:val="1A1A2E"/>
          <w:sz w:val="20"/>
          <w:szCs w:val="20"/>
        </w:rPr>
        <w:t xml:space="preserve">The business had a POS system that produced reports. Those reports were functional but limited. Any reporting beyond what the POS offered required manual work. Managers followed up with team members for numbers. Stakeholders made decisions based on data that was hours or days old. Nobody had a single view of performance across all business units simultaneously.</w:t>
      </w:r>
    </w:p>
    <w:p>
      <w:pPr>
        <w:spacing w:before="80" w:after="80"/>
      </w:pPr>
      <w:r>
        <w:rPr>
          <w:rFonts w:ascii="Arial" w:cs="Arial" w:eastAsia="Arial" w:hAnsi="Arial"/>
          <w:color w:val="1A1A2E"/>
          <w:sz w:val="20"/>
          <w:szCs w:val="20"/>
        </w:rPr>
        <w:t xml:space="preserve">Stock reconciliation had been attempted three times in 18 months. Each attempt required shutting down the business to count stock manually. The process was disruptive, expensive, and still produced unreliable results because the counting method itself was inconsistent.</w:t>
      </w:r>
    </w:p>
    <w:p>
      <w:pPr>
        <w:spacing w:before="80" w:after="80"/>
      </w:pPr>
      <w:r>
        <w:rPr>
          <w:rFonts w:ascii="Arial" w:cs="Arial" w:eastAsia="Arial" w:hAnsi="Arial"/>
          <w:color w:val="1A1A2E"/>
          <w:sz w:val="20"/>
          <w:szCs w:val="20"/>
        </w:rPr>
        <w:t xml:space="preserve">Supplier rate management was done from memory and informal notes. Nobody could see at a glance whether the same product was being purchased from different suppliers at different prices. Margin erosion happened silently because nobody tracked the gap between purchase cost and sale price over time.</w:t>
      </w:r>
    </w:p>
    <w:p>
      <w:pPr>
        <w:spacing w:before="80" w:after="80"/>
      </w:pPr>
      <w:r>
        <w:rPr>
          <w:rFonts w:ascii="Arial" w:cs="Arial" w:eastAsia="Arial" w:hAnsi="Arial"/>
          <w:color w:val="1A1A2E"/>
          <w:sz w:val="20"/>
          <w:szCs w:val="20"/>
        </w:rPr>
        <w:t xml:space="preserve">These are not unusual problems. They are the standard reality of Pakistani SMB retail operations. And they are exactly the problems that a properly designed BI solution can eliminate.</w:t>
      </w:r>
    </w:p>
    <w:p>
      <w:pPr>
        <w:spacing w:before="240" w:after="80"/>
      </w:pPr>
      <w:r>
        <w:rPr>
          <w:rFonts w:ascii="Arial" w:cs="Arial" w:eastAsia="Arial" w:hAnsi="Arial"/>
          <w:b/>
          <w:bCs/>
          <w:color w:val="1A1A2E"/>
          <w:sz w:val="22"/>
          <w:szCs w:val="22"/>
        </w:rPr>
        <w:t xml:space="preserve">The Business in Scope</w:t>
      </w:r>
    </w:p>
    <w:p>
      <w:pPr>
        <w:spacing w:before="80" w:after="80"/>
      </w:pPr>
      <w:r>
        <w:rPr>
          <w:rFonts w:ascii="Arial" w:cs="Arial" w:eastAsia="Arial" w:hAnsi="Arial"/>
          <w:color w:val="1A1A2E"/>
          <w:sz w:val="20"/>
          <w:szCs w:val="20"/>
        </w:rPr>
        <w:t xml:space="preserve">The project covers two of the three business units of a multi-category retail store.</w:t>
      </w:r>
    </w:p>
    <w:p>
      <w:pPr>
        <w:pStyle w:val="ListParagraph"/>
        <w:numPr>
          <w:ilvl w:val="0"/>
          <w:numId w:val="2"/>
        </w:numPr>
        <w:spacing w:before="40" w:after="40"/>
      </w:pPr>
      <w:r>
        <w:rPr>
          <w:rFonts w:ascii="Arial" w:cs="Arial" w:eastAsia="Arial" w:hAnsi="Arial"/>
          <w:color w:val="1A1A2E"/>
          <w:sz w:val="20"/>
          <w:szCs w:val="20"/>
        </w:rPr>
        <w:t xml:space="preserve">Shopping Center covering Cloth, Readymade Garments, and Shoes across male, female, and kids categories</w:t>
      </w:r>
    </w:p>
    <w:p>
      <w:pPr>
        <w:pStyle w:val="ListParagraph"/>
        <w:numPr>
          <w:ilvl w:val="0"/>
          <w:numId w:val="2"/>
        </w:numPr>
        <w:spacing w:before="40" w:after="40"/>
      </w:pPr>
      <w:r>
        <w:rPr>
          <w:rFonts w:ascii="Arial" w:cs="Arial" w:eastAsia="Arial" w:hAnsi="Arial"/>
          <w:color w:val="1A1A2E"/>
          <w:sz w:val="20"/>
          <w:szCs w:val="20"/>
        </w:rPr>
        <w:t xml:space="preserve">Grocery and General Store covering Tea, Cooking Oil and Ghee, Rice and Pulses, Spices, Jams and Spreads, Confectionery, Beverages, Formula Milk, Pampers and Kids, Laundry, and Personal Care</w:t>
      </w:r>
    </w:p>
    <w:p>
      <w:pPr>
        <w:spacing w:before="80" w:after="80"/>
      </w:pPr>
      <w:r>
        <w:rPr>
          <w:rFonts w:ascii="Arial" w:cs="Arial" w:eastAsia="Arial" w:hAnsi="Arial"/>
          <w:color w:val="1A1A2E"/>
          <w:sz w:val="20"/>
          <w:szCs w:val="20"/>
        </w:rPr>
        <w:t xml:space="preserve">Food Point, the third business unit, is excluded from Phase 1 due to its manual cost allocation structure. It is documented as a Phase 2 roadmap item with recipe-level costing as the upgrade trigger.</w:t>
      </w:r>
    </w:p>
    <w:p>
      <w:pPr>
        <w:spacing w:before="240" w:after="80"/>
      </w:pPr>
      <w:r>
        <w:rPr>
          <w:rFonts w:ascii="Arial" w:cs="Arial" w:eastAsia="Arial" w:hAnsi="Arial"/>
          <w:b/>
          <w:bCs/>
          <w:color w:val="1A1A2E"/>
          <w:sz w:val="22"/>
          <w:szCs w:val="22"/>
        </w:rPr>
        <w:t xml:space="preserve">The Business Questions This Project Answers</w:t>
      </w:r>
    </w:p>
    <w:p>
      <w:pPr>
        <w:spacing w:before="80" w:after="80"/>
      </w:pPr>
      <w:r>
        <w:rPr>
          <w:rFonts w:ascii="Arial" w:cs="Arial" w:eastAsia="Arial" w:hAnsi="Arial"/>
          <w:color w:val="1A1A2E"/>
          <w:sz w:val="20"/>
          <w:szCs w:val="20"/>
        </w:rPr>
        <w:t xml:space="preserve">Every feature in this solution maps to a specific business decision. These are not dashboard features. They are answers to questions the business owner actually asks.</w:t>
      </w:r>
    </w:p>
    <w:p>
      <w:pPr>
        <w:pStyle w:val="ListParagraph"/>
        <w:numPr>
          <w:ilvl w:val="0"/>
          <w:numId w:val="2"/>
        </w:numPr>
        <w:spacing w:before="40" w:after="40"/>
      </w:pPr>
      <w:r>
        <w:rPr>
          <w:rFonts w:ascii="Arial" w:cs="Arial" w:eastAsia="Arial" w:hAnsi="Arial"/>
          <w:color w:val="1A1A2E"/>
          <w:sz w:val="20"/>
          <w:szCs w:val="20"/>
        </w:rPr>
        <w:t xml:space="preserve">What is my daily sale, cost of goods, expense, and net profit across each business unit?</w:t>
      </w:r>
    </w:p>
    <w:p>
      <w:pPr>
        <w:pStyle w:val="ListParagraph"/>
        <w:numPr>
          <w:ilvl w:val="0"/>
          <w:numId w:val="2"/>
        </w:numPr>
        <w:spacing w:before="40" w:after="40"/>
      </w:pPr>
      <w:r>
        <w:rPr>
          <w:rFonts w:ascii="Arial" w:cs="Arial" w:eastAsia="Arial" w:hAnsi="Arial"/>
          <w:color w:val="1A1A2E"/>
          <w:sz w:val="20"/>
          <w:szCs w:val="20"/>
        </w:rPr>
        <w:t xml:space="preserve">Which categories and products are driving 80% of my revenue and which are consuming shelf space without contributing?</w:t>
      </w:r>
    </w:p>
    <w:p>
      <w:pPr>
        <w:pStyle w:val="ListParagraph"/>
        <w:numPr>
          <w:ilvl w:val="0"/>
          <w:numId w:val="2"/>
        </w:numPr>
        <w:spacing w:before="40" w:after="40"/>
      </w:pPr>
      <w:r>
        <w:rPr>
          <w:rFonts w:ascii="Arial" w:cs="Arial" w:eastAsia="Arial" w:hAnsi="Arial"/>
          <w:color w:val="1A1A2E"/>
          <w:sz w:val="20"/>
          <w:szCs w:val="20"/>
        </w:rPr>
        <w:t xml:space="preserve">Which products have not sold in 30 days and how much capital is locked in that dead stock?</w:t>
      </w:r>
    </w:p>
    <w:p>
      <w:pPr>
        <w:pStyle w:val="ListParagraph"/>
        <w:numPr>
          <w:ilvl w:val="0"/>
          <w:numId w:val="2"/>
        </w:numPr>
        <w:spacing w:before="40" w:after="40"/>
      </w:pPr>
      <w:r>
        <w:rPr>
          <w:rFonts w:ascii="Arial" w:cs="Arial" w:eastAsia="Arial" w:hAnsi="Arial"/>
          <w:color w:val="1A1A2E"/>
          <w:sz w:val="20"/>
          <w:szCs w:val="20"/>
        </w:rPr>
        <w:t xml:space="preserve">Where are my margins eroding silently because purchase costs increased but sale prices did not?</w:t>
      </w:r>
    </w:p>
    <w:p>
      <w:pPr>
        <w:pStyle w:val="ListParagraph"/>
        <w:numPr>
          <w:ilvl w:val="0"/>
          <w:numId w:val="2"/>
        </w:numPr>
        <w:spacing w:before="40" w:after="40"/>
      </w:pPr>
      <w:r>
        <w:rPr>
          <w:rFonts w:ascii="Arial" w:cs="Arial" w:eastAsia="Arial" w:hAnsi="Arial"/>
          <w:color w:val="1A1A2E"/>
          <w:sz w:val="20"/>
          <w:szCs w:val="20"/>
        </w:rPr>
        <w:t xml:space="preserve">What are my busiest hours and how should I structure staff shifts to match them?</w:t>
      </w:r>
    </w:p>
    <w:p>
      <w:pPr>
        <w:pStyle w:val="ListParagraph"/>
        <w:numPr>
          <w:ilvl w:val="0"/>
          <w:numId w:val="2"/>
        </w:numPr>
        <w:spacing w:before="40" w:after="40"/>
      </w:pPr>
      <w:r>
        <w:rPr>
          <w:rFonts w:ascii="Arial" w:cs="Arial" w:eastAsia="Arial" w:hAnsi="Arial"/>
          <w:color w:val="1A1A2E"/>
          <w:sz w:val="20"/>
          <w:szCs w:val="20"/>
        </w:rPr>
        <w:t xml:space="preserve">Which customers owe me money, for how long, and how does that compare to what I owe suppliers?</w:t>
      </w:r>
    </w:p>
    <w:p>
      <w:pPr>
        <w:pStyle w:val="ListParagraph"/>
        <w:numPr>
          <w:ilvl w:val="0"/>
          <w:numId w:val="2"/>
        </w:numPr>
        <w:spacing w:before="40" w:after="40"/>
      </w:pPr>
      <w:r>
        <w:rPr>
          <w:rFonts w:ascii="Arial" w:cs="Arial" w:eastAsia="Arial" w:hAnsi="Arial"/>
          <w:color w:val="1A1A2E"/>
          <w:sz w:val="20"/>
          <w:szCs w:val="20"/>
        </w:rPr>
        <w:t xml:space="preserve">Am I buying the same product from multiple suppliers at different rates and if so how much am I overpaying?</w:t>
      </w:r>
    </w:p>
    <w:p>
      <w:pPr>
        <w:pStyle w:val="ListParagraph"/>
        <w:numPr>
          <w:ilvl w:val="0"/>
          <w:numId w:val="2"/>
        </w:numPr>
        <w:spacing w:before="40" w:after="40"/>
      </w:pPr>
      <w:r>
        <w:rPr>
          <w:rFonts w:ascii="Arial" w:cs="Arial" w:eastAsia="Arial" w:hAnsi="Arial"/>
          <w:color w:val="1A1A2E"/>
          <w:sz w:val="20"/>
          <w:szCs w:val="20"/>
        </w:rPr>
        <w:t xml:space="preserve">What is my physical stock count versus my system stock and where are the variances?</w:t>
      </w:r>
    </w:p>
    <w:p>
      <w:pPr>
        <w:pBdr>
          <w:bottom w:val="single" w:color="E8643A" w:sz="6" w:space="4"/>
        </w:pBdr>
        <w:spacing w:before="320" w:after="160"/>
      </w:pPr>
    </w:p>
    <w:p>
      <w:pPr>
        <w:spacing w:before="0" w:after="80"/>
      </w:pPr>
      <w:r>
        <w:rPr>
          <w:rFonts w:ascii="Arial" w:cs="Arial" w:eastAsia="Arial" w:hAnsi="Arial"/>
          <w:b/>
          <w:bCs/>
          <w:color w:val="E8643A"/>
          <w:spacing w:val="60"/>
          <w:sz w:val="18"/>
          <w:szCs w:val="18"/>
        </w:rPr>
        <w:t xml:space="preserve">PART FOUR</w:t>
      </w:r>
    </w:p>
    <w:p>
      <w:pPr>
        <w:spacing w:before="0" w:after="120"/>
      </w:pPr>
      <w:r>
        <w:rPr>
          <w:rFonts w:ascii="Arial" w:cs="Arial" w:eastAsia="Arial" w:hAnsi="Arial"/>
          <w:b/>
          <w:bCs/>
          <w:color w:val="1A1A2E"/>
          <w:sz w:val="32"/>
          <w:szCs w:val="32"/>
        </w:rPr>
        <w:t xml:space="preserve">The Solution Architecture</w:t>
      </w:r>
    </w:p>
    <w:p>
      <w:pPr>
        <w:spacing w:before="240" w:after="80"/>
      </w:pPr>
      <w:r>
        <w:rPr>
          <w:rFonts w:ascii="Arial" w:cs="Arial" w:eastAsia="Arial" w:hAnsi="Arial"/>
          <w:b/>
          <w:bCs/>
          <w:color w:val="1A1A2E"/>
          <w:sz w:val="22"/>
          <w:szCs w:val="22"/>
        </w:rPr>
        <w:t xml:space="preserve">Design Principle</w:t>
      </w:r>
    </w:p>
    <w:p>
      <w:pPr>
        <w:spacing w:before="80" w:after="80"/>
      </w:pPr>
      <w:r>
        <w:rPr>
          <w:rFonts w:ascii="Arial" w:cs="Arial" w:eastAsia="Arial" w:hAnsi="Arial"/>
          <w:color w:val="1A1A2E"/>
          <w:sz w:val="20"/>
          <w:szCs w:val="20"/>
        </w:rPr>
        <w:t xml:space="preserve">The architecture was designed business-question-first. Every structural decision traces back to a KPI or operational question. Nothing was added because it was technically interesting. Everything was added because it answered something a business owner actually asks.</w:t>
      </w:r>
    </w:p>
    <w:p>
      <w:pPr>
        <w:spacing w:before="240" w:after="80"/>
      </w:pPr>
      <w:r>
        <w:rPr>
          <w:rFonts w:ascii="Arial" w:cs="Arial" w:eastAsia="Arial" w:hAnsi="Arial"/>
          <w:b/>
          <w:bCs/>
          <w:color w:val="1A1A2E"/>
          <w:sz w:val="22"/>
          <w:szCs w:val="22"/>
        </w:rPr>
        <w:t xml:space="preserve">Data Model</w:t>
      </w:r>
    </w:p>
    <w:p>
      <w:pPr>
        <w:spacing w:before="80" w:after="80"/>
      </w:pPr>
      <w:r>
        <w:rPr>
          <w:rFonts w:ascii="Arial" w:cs="Arial" w:eastAsia="Arial" w:hAnsi="Arial"/>
          <w:color w:val="1A1A2E"/>
          <w:sz w:val="20"/>
          <w:szCs w:val="20"/>
        </w:rPr>
        <w:t xml:space="preserve">The solution uses a star schema with seven fact tables and ten dimension tables, all connected through conformed dimensions that allow cross-fact analysis without data duplication.</w:t>
      </w:r>
    </w:p>
    <w:p>
      <w:pPr>
        <w:spacing w:before="80" w:after="80"/>
      </w:pPr>
      <w:r>
        <w:rPr>
          <w:rFonts w:ascii="Arial" w:cs="Arial" w:eastAsia="Arial" w:hAnsi="Arial"/>
          <w:color w:val="1A1A2E"/>
          <w:sz w:val="20"/>
          <w:szCs w:val="20"/>
        </w:rPr>
        <w:t xml:space="preserve">Seven Fact Tables:</w:t>
      </w:r>
    </w:p>
    <w:p>
      <w:pPr>
        <w:pStyle w:val="ListParagraph"/>
        <w:numPr>
          <w:ilvl w:val="0"/>
          <w:numId w:val="2"/>
        </w:numPr>
        <w:spacing w:before="40" w:after="40"/>
      </w:pPr>
      <w:r>
        <w:rPr>
          <w:rFonts w:ascii="Arial" w:cs="Arial" w:eastAsia="Arial" w:hAnsi="Arial"/>
          <w:color w:val="1A1A2E"/>
          <w:sz w:val="20"/>
          <w:szCs w:val="20"/>
        </w:rPr>
        <w:t xml:space="preserve">FactSales — transaction level sales data with product, employee, shift, and timestamp</w:t>
      </w:r>
    </w:p>
    <w:p>
      <w:pPr>
        <w:pStyle w:val="ListParagraph"/>
        <w:numPr>
          <w:ilvl w:val="0"/>
          <w:numId w:val="2"/>
        </w:numPr>
        <w:spacing w:before="40" w:after="40"/>
      </w:pPr>
      <w:r>
        <w:rPr>
          <w:rFonts w:ascii="Arial" w:cs="Arial" w:eastAsia="Arial" w:hAnsi="Arial"/>
          <w:color w:val="1A1A2E"/>
          <w:sz w:val="20"/>
          <w:szCs w:val="20"/>
        </w:rPr>
        <w:t xml:space="preserve">FactPurchases — purchase orders with supplier, product, and unit cost at time of purchase</w:t>
      </w:r>
    </w:p>
    <w:p>
      <w:pPr>
        <w:pStyle w:val="ListParagraph"/>
        <w:numPr>
          <w:ilvl w:val="0"/>
          <w:numId w:val="2"/>
        </w:numPr>
        <w:spacing w:before="40" w:after="40"/>
      </w:pPr>
      <w:r>
        <w:rPr>
          <w:rFonts w:ascii="Arial" w:cs="Arial" w:eastAsia="Arial" w:hAnsi="Arial"/>
          <w:color w:val="1A1A2E"/>
          <w:sz w:val="20"/>
          <w:szCs w:val="20"/>
        </w:rPr>
        <w:t xml:space="preserve">FactExpenses — period level operational expenses by account and business unit</w:t>
      </w:r>
    </w:p>
    <w:p>
      <w:pPr>
        <w:pStyle w:val="ListParagraph"/>
        <w:numPr>
          <w:ilvl w:val="0"/>
          <w:numId w:val="2"/>
        </w:numPr>
        <w:spacing w:before="40" w:after="40"/>
      </w:pPr>
      <w:r>
        <w:rPr>
          <w:rFonts w:ascii="Arial" w:cs="Arial" w:eastAsia="Arial" w:hAnsi="Arial"/>
          <w:color w:val="1A1A2E"/>
          <w:sz w:val="20"/>
          <w:szCs w:val="20"/>
        </w:rPr>
        <w:t xml:space="preserve">FactReceivables — customer invoices with outstanding balance and aging calculation</w:t>
      </w:r>
    </w:p>
    <w:p>
      <w:pPr>
        <w:pStyle w:val="ListParagraph"/>
        <w:numPr>
          <w:ilvl w:val="0"/>
          <w:numId w:val="2"/>
        </w:numPr>
        <w:spacing w:before="40" w:after="40"/>
      </w:pPr>
      <w:r>
        <w:rPr>
          <w:rFonts w:ascii="Arial" w:cs="Arial" w:eastAsia="Arial" w:hAnsi="Arial"/>
          <w:color w:val="1A1A2E"/>
          <w:sz w:val="20"/>
          <w:szCs w:val="20"/>
        </w:rPr>
        <w:t xml:space="preserve">FactPayables — supplier invoices with outstanding balance and aging calculation</w:t>
      </w:r>
    </w:p>
    <w:p>
      <w:pPr>
        <w:pStyle w:val="ListParagraph"/>
        <w:numPr>
          <w:ilvl w:val="0"/>
          <w:numId w:val="2"/>
        </w:numPr>
        <w:spacing w:before="40" w:after="40"/>
      </w:pPr>
      <w:r>
        <w:rPr>
          <w:rFonts w:ascii="Arial" w:cs="Arial" w:eastAsia="Arial" w:hAnsi="Arial"/>
          <w:color w:val="1A1A2E"/>
          <w:sz w:val="20"/>
          <w:szCs w:val="20"/>
        </w:rPr>
        <w:t xml:space="preserve">FactPayments — daily payment method settlement by Cash, Bank, and Wallet</w:t>
      </w:r>
    </w:p>
    <w:p>
      <w:pPr>
        <w:pStyle w:val="ListParagraph"/>
        <w:numPr>
          <w:ilvl w:val="0"/>
          <w:numId w:val="2"/>
        </w:numPr>
        <w:spacing w:before="40" w:after="40"/>
      </w:pPr>
      <w:r>
        <w:rPr>
          <w:rFonts w:ascii="Arial" w:cs="Arial" w:eastAsia="Arial" w:hAnsi="Arial"/>
          <w:color w:val="1A1A2E"/>
          <w:sz w:val="20"/>
          <w:szCs w:val="20"/>
        </w:rPr>
        <w:t xml:space="preserve">FactStockReconciliation — physical count versus system stock with variance and auditor tracking</w:t>
      </w:r>
    </w:p>
    <w:p>
      <w:pPr>
        <w:spacing w:before="80" w:after="80"/>
      </w:pPr>
      <w:r>
        <w:rPr>
          <w:rFonts w:ascii="Arial" w:cs="Arial" w:eastAsia="Arial" w:hAnsi="Arial"/>
          <w:color w:val="1A1A2E"/>
          <w:sz w:val="20"/>
          <w:szCs w:val="20"/>
        </w:rPr>
        <w:t xml:space="preserve">Ten Dimension Tables:</w:t>
      </w:r>
    </w:p>
    <w:p>
      <w:pPr>
        <w:pStyle w:val="ListParagraph"/>
        <w:numPr>
          <w:ilvl w:val="0"/>
          <w:numId w:val="2"/>
        </w:numPr>
        <w:spacing w:before="40" w:after="40"/>
      </w:pPr>
      <w:r>
        <w:rPr>
          <w:rFonts w:ascii="Arial" w:cs="Arial" w:eastAsia="Arial" w:hAnsi="Arial"/>
          <w:color w:val="1A1A2E"/>
          <w:sz w:val="20"/>
          <w:szCs w:val="20"/>
        </w:rPr>
        <w:t xml:space="preserve">DimDate — 731 rows covering January 2023 to December 2024 with full fiscal period support</w:t>
      </w:r>
    </w:p>
    <w:p>
      <w:pPr>
        <w:pStyle w:val="ListParagraph"/>
        <w:numPr>
          <w:ilvl w:val="0"/>
          <w:numId w:val="2"/>
        </w:numPr>
        <w:spacing w:before="40" w:after="40"/>
      </w:pPr>
      <w:r>
        <w:rPr>
          <w:rFonts w:ascii="Arial" w:cs="Arial" w:eastAsia="Arial" w:hAnsi="Arial"/>
          <w:color w:val="1A1A2E"/>
          <w:sz w:val="20"/>
          <w:szCs w:val="20"/>
        </w:rPr>
        <w:t xml:space="preserve">DimProduct — 455 products with realistic Pakistani retail variants and proper barcode field</w:t>
      </w:r>
    </w:p>
    <w:p>
      <w:pPr>
        <w:pStyle w:val="ListParagraph"/>
        <w:numPr>
          <w:ilvl w:val="0"/>
          <w:numId w:val="2"/>
        </w:numPr>
        <w:spacing w:before="40" w:after="40"/>
      </w:pPr>
      <w:r>
        <w:rPr>
          <w:rFonts w:ascii="Arial" w:cs="Arial" w:eastAsia="Arial" w:hAnsi="Arial"/>
          <w:color w:val="1A1A2E"/>
          <w:sz w:val="20"/>
          <w:szCs w:val="20"/>
        </w:rPr>
        <w:t xml:space="preserve">DimCategory — 14 categories mapped to business units</w:t>
      </w:r>
    </w:p>
    <w:p>
      <w:pPr>
        <w:pStyle w:val="ListParagraph"/>
        <w:numPr>
          <w:ilvl w:val="0"/>
          <w:numId w:val="2"/>
        </w:numPr>
        <w:spacing w:before="40" w:after="40"/>
      </w:pPr>
      <w:r>
        <w:rPr>
          <w:rFonts w:ascii="Arial" w:cs="Arial" w:eastAsia="Arial" w:hAnsi="Arial"/>
          <w:color w:val="1A1A2E"/>
          <w:sz w:val="20"/>
          <w:szCs w:val="20"/>
        </w:rPr>
        <w:t xml:space="preserve">DimBusinessUnit — Shopping Center and Grocery</w:t>
      </w:r>
    </w:p>
    <w:p>
      <w:pPr>
        <w:pStyle w:val="ListParagraph"/>
        <w:numPr>
          <w:ilvl w:val="0"/>
          <w:numId w:val="2"/>
        </w:numPr>
        <w:spacing w:before="40" w:after="40"/>
      </w:pPr>
      <w:r>
        <w:rPr>
          <w:rFonts w:ascii="Arial" w:cs="Arial" w:eastAsia="Arial" w:hAnsi="Arial"/>
          <w:color w:val="1A1A2E"/>
          <w:sz w:val="20"/>
          <w:szCs w:val="20"/>
        </w:rPr>
        <w:t xml:space="preserve">DimSupplier — 20 suppliers for rate comparison and payables analysis</w:t>
      </w:r>
    </w:p>
    <w:p>
      <w:pPr>
        <w:pStyle w:val="ListParagraph"/>
        <w:numPr>
          <w:ilvl w:val="0"/>
          <w:numId w:val="2"/>
        </w:numPr>
        <w:spacing w:before="40" w:after="40"/>
      </w:pPr>
      <w:r>
        <w:rPr>
          <w:rFonts w:ascii="Arial" w:cs="Arial" w:eastAsia="Arial" w:hAnsi="Arial"/>
          <w:color w:val="1A1A2E"/>
          <w:sz w:val="20"/>
          <w:szCs w:val="20"/>
        </w:rPr>
        <w:t xml:space="preserve">DimCustomer — 15 customers for receivables and credit tracking</w:t>
      </w:r>
    </w:p>
    <w:p>
      <w:pPr>
        <w:pStyle w:val="ListParagraph"/>
        <w:numPr>
          <w:ilvl w:val="0"/>
          <w:numId w:val="2"/>
        </w:numPr>
        <w:spacing w:before="40" w:after="40"/>
      </w:pPr>
      <w:r>
        <w:rPr>
          <w:rFonts w:ascii="Arial" w:cs="Arial" w:eastAsia="Arial" w:hAnsi="Arial"/>
          <w:color w:val="1A1A2E"/>
          <w:sz w:val="20"/>
          <w:szCs w:val="20"/>
        </w:rPr>
        <w:t xml:space="preserve">DimPaymentMethod — Cash, Bank Transfer, Digital Wallet</w:t>
      </w:r>
    </w:p>
    <w:p>
      <w:pPr>
        <w:pStyle w:val="ListParagraph"/>
        <w:numPr>
          <w:ilvl w:val="0"/>
          <w:numId w:val="2"/>
        </w:numPr>
        <w:spacing w:before="40" w:after="40"/>
      </w:pPr>
      <w:r>
        <w:rPr>
          <w:rFonts w:ascii="Arial" w:cs="Arial" w:eastAsia="Arial" w:hAnsi="Arial"/>
          <w:color w:val="1A1A2E"/>
          <w:sz w:val="20"/>
          <w:szCs w:val="20"/>
        </w:rPr>
        <w:t xml:space="preserve">DimEmployee — 12 employees mapped to business units and shifts</w:t>
      </w:r>
    </w:p>
    <w:p>
      <w:pPr>
        <w:pStyle w:val="ListParagraph"/>
        <w:numPr>
          <w:ilvl w:val="0"/>
          <w:numId w:val="2"/>
        </w:numPr>
        <w:spacing w:before="40" w:after="40"/>
      </w:pPr>
      <w:r>
        <w:rPr>
          <w:rFonts w:ascii="Arial" w:cs="Arial" w:eastAsia="Arial" w:hAnsi="Arial"/>
          <w:color w:val="1A1A2E"/>
          <w:sz w:val="20"/>
          <w:szCs w:val="20"/>
        </w:rPr>
        <w:t xml:space="preserve">DimShift — Morning, Evening, Night shifts with time boundaries for peak hour analysis</w:t>
      </w:r>
    </w:p>
    <w:p>
      <w:pPr>
        <w:pStyle w:val="ListParagraph"/>
        <w:numPr>
          <w:ilvl w:val="0"/>
          <w:numId w:val="2"/>
        </w:numPr>
        <w:spacing w:before="40" w:after="40"/>
      </w:pPr>
      <w:r>
        <w:rPr>
          <w:rFonts w:ascii="Arial" w:cs="Arial" w:eastAsia="Arial" w:hAnsi="Arial"/>
          <w:color w:val="1A1A2E"/>
          <w:sz w:val="20"/>
          <w:szCs w:val="20"/>
        </w:rPr>
        <w:t xml:space="preserve">DimExpenseAccount — 15 expense accounts with parent account hierarchy</w:t>
      </w:r>
    </w:p>
    <w:p>
      <w:pPr>
        <w:spacing w:before="240" w:after="80"/>
      </w:pPr>
      <w:r>
        <w:rPr>
          <w:rFonts w:ascii="Arial" w:cs="Arial" w:eastAsia="Arial" w:hAnsi="Arial"/>
          <w:b/>
          <w:bCs/>
          <w:color w:val="1A1A2E"/>
          <w:sz w:val="22"/>
          <w:szCs w:val="22"/>
        </w:rPr>
        <w:t xml:space="preserve">Key Architectural Decisions</w:t>
      </w:r>
    </w:p>
    <w:p>
      <w:pPr>
        <w:pBdr>
          <w:left w:val="single" w:color="E8643A" w:sz="12" w:space="8"/>
        </w:pBdr>
        <w:spacing w:before="80" w:after="80"/>
        <w:ind w:left="280"/>
      </w:pPr>
      <w:r>
        <w:rPr>
          <w:rFonts w:ascii="Arial" w:cs="Arial" w:eastAsia="Arial" w:hAnsi="Arial"/>
          <w:b/>
          <w:bCs/>
          <w:color w:val="E8643A"/>
          <w:sz w:val="20"/>
          <w:szCs w:val="20"/>
        </w:rPr>
        <w:t xml:space="preserve">Conformed Dimensions: </w:t>
      </w:r>
      <w:r>
        <w:rPr>
          <w:rFonts w:ascii="Arial" w:cs="Arial" w:eastAsia="Arial" w:hAnsi="Arial"/>
          <w:color w:val="1A1A2E"/>
          <w:sz w:val="20"/>
          <w:szCs w:val="20"/>
        </w:rPr>
        <w:t xml:space="preserve">DimDate, DimProduct, and DimBusinessUnit connect to multiple fact tables. This enables cross-fact analysis, for example comparing sales velocity to purchase history to stock reconciliation on the same product without any data duplication.</w:t>
      </w:r>
    </w:p>
    <w:p>
      <w:pPr>
        <w:pBdr>
          <w:left w:val="single" w:color="E8643A" w:sz="12" w:space="8"/>
        </w:pBdr>
        <w:spacing w:before="80" w:after="80"/>
        <w:ind w:left="280"/>
      </w:pPr>
      <w:r>
        <w:rPr>
          <w:rFonts w:ascii="Arial" w:cs="Arial" w:eastAsia="Arial" w:hAnsi="Arial"/>
          <w:b/>
          <w:bCs/>
          <w:color w:val="E8643A"/>
          <w:sz w:val="20"/>
          <w:szCs w:val="20"/>
        </w:rPr>
        <w:t xml:space="preserve">Computed Columns: </w:t>
      </w:r>
      <w:r>
        <w:rPr>
          <w:rFonts w:ascii="Arial" w:cs="Arial" w:eastAsia="Arial" w:hAnsi="Arial"/>
          <w:color w:val="1A1A2E"/>
          <w:sz w:val="20"/>
          <w:szCs w:val="20"/>
        </w:rPr>
        <w:t xml:space="preserve">OutstandingAmount in FactReceivables and FactPayables is a computed column derived from InvoiceAmount minus PaidAmount. DaysOutstanding is calculated dynamically in DAX using TODAY() so aging updates automatically on every report refresh without any manual intervention.</w:t>
      </w:r>
    </w:p>
    <w:p>
      <w:pPr>
        <w:pBdr>
          <w:left w:val="single" w:color="E8643A" w:sz="12" w:space="8"/>
        </w:pBdr>
        <w:spacing w:before="80" w:after="80"/>
        <w:ind w:left="280"/>
      </w:pPr>
      <w:r>
        <w:rPr>
          <w:rFonts w:ascii="Arial" w:cs="Arial" w:eastAsia="Arial" w:hAnsi="Arial"/>
          <w:b/>
          <w:bCs/>
          <w:color w:val="E8643A"/>
          <w:sz w:val="20"/>
          <w:szCs w:val="20"/>
        </w:rPr>
        <w:t xml:space="preserve">Payment Grain Decision: </w:t>
      </w:r>
      <w:r>
        <w:rPr>
          <w:rFonts w:ascii="Arial" w:cs="Arial" w:eastAsia="Arial" w:hAnsi="Arial"/>
          <w:color w:val="1A1A2E"/>
          <w:sz w:val="20"/>
          <w:szCs w:val="20"/>
        </w:rPr>
        <w:t xml:space="preserve">FactPayments operates at daily settlement level rather than transaction level because the POS system posts all sales to cash at day close and payment method splits are handled through end-of-day journal entries. This is documented as a known architectural constraint that accurately reflects how the business actually operates.</w:t>
      </w:r>
    </w:p>
    <w:p>
      <w:pPr>
        <w:pBdr>
          <w:left w:val="single" w:color="E8643A" w:sz="12" w:space="8"/>
        </w:pBdr>
        <w:spacing w:before="80" w:after="80"/>
        <w:ind w:left="280"/>
      </w:pPr>
      <w:r>
        <w:rPr>
          <w:rFonts w:ascii="Arial" w:cs="Arial" w:eastAsia="Arial" w:hAnsi="Arial"/>
          <w:b/>
          <w:bCs/>
          <w:color w:val="E8643A"/>
          <w:sz w:val="20"/>
          <w:szCs w:val="20"/>
        </w:rPr>
        <w:t xml:space="preserve">Food Point Exclusion: </w:t>
      </w:r>
      <w:r>
        <w:rPr>
          <w:rFonts w:ascii="Arial" w:cs="Arial" w:eastAsia="Arial" w:hAnsi="Arial"/>
          <w:color w:val="1A1A2E"/>
          <w:sz w:val="20"/>
          <w:szCs w:val="20"/>
        </w:rPr>
        <w:t xml:space="preserve">Excluded from Phase 1 because COGS is tracked at period level through expense accounts rather than product level. The architecture accommodates a future Phase 2 upgrade to recipe-level costing without requiring a model rebuild.</w:t>
      </w:r>
    </w:p>
    <w:p>
      <w:pPr>
        <w:spacing w:before="240" w:after="80"/>
      </w:pPr>
      <w:r>
        <w:rPr>
          <w:rFonts w:ascii="Arial" w:cs="Arial" w:eastAsia="Arial" w:hAnsi="Arial"/>
          <w:b/>
          <w:bCs/>
          <w:color w:val="1A1A2E"/>
          <w:sz w:val="22"/>
          <w:szCs w:val="22"/>
        </w:rPr>
        <w:t xml:space="preserve">Phase 2 — Stock Reconciliation</w:t>
      </w:r>
    </w:p>
    <w:p>
      <w:pPr>
        <w:spacing w:before="80" w:after="80"/>
      </w:pPr>
      <w:r>
        <w:rPr>
          <w:rFonts w:ascii="Arial" w:cs="Arial" w:eastAsia="Arial" w:hAnsi="Arial"/>
          <w:color w:val="1A1A2E"/>
          <w:sz w:val="20"/>
          <w:szCs w:val="20"/>
        </w:rPr>
        <w:t xml:space="preserve">The FactStockReconciliation table is created and structured in SQL Server as part of Phase 1, ready to receive data. The Power Apps barcode scanning integration that will populate this table is scoped for Phase 2. The design intent is to enable rolling physical stock counts without business shutdown, with variance results surfacing automatically in Power BI. This feature is documented here as architecture context, not as a delivered capability in the current build.</w:t>
      </w:r>
    </w:p>
    <w:p>
      <w:pPr>
        <w:pBdr>
          <w:bottom w:val="single" w:color="E8643A" w:sz="6" w:space="4"/>
        </w:pBdr>
        <w:spacing w:before="320" w:after="160"/>
      </w:pPr>
    </w:p>
    <w:p>
      <w:pPr>
        <w:spacing w:before="0" w:after="80"/>
      </w:pPr>
      <w:r>
        <w:rPr>
          <w:rFonts w:ascii="Arial" w:cs="Arial" w:eastAsia="Arial" w:hAnsi="Arial"/>
          <w:b/>
          <w:bCs/>
          <w:color w:val="E8643A"/>
          <w:spacing w:val="60"/>
          <w:sz w:val="18"/>
          <w:szCs w:val="18"/>
        </w:rPr>
        <w:t xml:space="preserve">PART FIVE</w:t>
      </w:r>
    </w:p>
    <w:p>
      <w:pPr>
        <w:spacing w:before="0" w:after="120"/>
      </w:pPr>
      <w:r>
        <w:rPr>
          <w:rFonts w:ascii="Arial" w:cs="Arial" w:eastAsia="Arial" w:hAnsi="Arial"/>
          <w:b/>
          <w:bCs/>
          <w:color w:val="1A1A2E"/>
          <w:sz w:val="32"/>
          <w:szCs w:val="32"/>
        </w:rPr>
        <w:t xml:space="preserve">Current Stage and What Comes Next</w:t>
      </w:r>
    </w:p>
    <w:p>
      <w:pPr>
        <w:spacing w:before="240" w:after="80"/>
      </w:pPr>
      <w:r>
        <w:rPr>
          <w:rFonts w:ascii="Arial" w:cs="Arial" w:eastAsia="Arial" w:hAnsi="Arial"/>
          <w:b/>
          <w:bCs/>
          <w:color w:val="1A1A2E"/>
          <w:sz w:val="22"/>
          <w:szCs w:val="22"/>
        </w:rPr>
        <w:t xml:space="preserve">What Was Delivered</w:t>
      </w:r>
    </w:p>
    <w:p>
      <w:pPr>
        <w:spacing w:before="80" w:after="80"/>
      </w:pPr>
      <w:r>
        <w:rPr>
          <w:rFonts w:ascii="Arial" w:cs="Arial" w:eastAsia="Arial" w:hAnsi="Arial"/>
          <w:color w:val="1A1A2E"/>
          <w:sz w:val="20"/>
          <w:szCs w:val="20"/>
        </w:rPr>
        <w:t xml:space="preserve">The project is complete. The database is built and fully populated in SQL Server. All 17 tables exist with proper primary keys, foreign key constraints, and data types. Two years of simulated retail data was generated using Python scripts in Google Colab, embedding real business patterns including seasonal spikes, slow moving stock, margin erosion, supplier price variance, and peak hour distribution. The Power BI dashboard is published and connected to SQL Server.</w:t>
      </w:r>
    </w:p>
    <w:p>
      <w:pPr>
        <w:spacing w:before="240" w:after="80"/>
      </w:pPr>
      <w:r>
        <w:rPr>
          <w:rFonts w:ascii="Arial" w:cs="Arial" w:eastAsia="Arial" w:hAnsi="Arial"/>
          <w:b/>
          <w:bCs/>
          <w:color w:val="1A1A2E"/>
          <w:sz w:val="22"/>
          <w:szCs w:val="22"/>
        </w:rPr>
        <w:t xml:space="preserve">Page 1 — Executive Summary</w:t>
      </w:r>
    </w:p>
    <w:p>
      <w:pPr>
        <w:spacing w:before="80" w:after="80"/>
      </w:pPr>
      <w:r>
        <w:rPr>
          <w:rFonts w:ascii="Arial" w:cs="Arial" w:eastAsia="Arial" w:hAnsi="Arial"/>
          <w:color w:val="1A1A2E"/>
          <w:sz w:val="20"/>
          <w:szCs w:val="20"/>
        </w:rPr>
        <w:t xml:space="preserve">The Executive Summary page answers the daily business health questions the owner needs before anything else.</w:t>
      </w:r>
    </w:p>
    <w:p>
      <w:pPr>
        <w:pStyle w:val="ListParagraph"/>
        <w:numPr>
          <w:ilvl w:val="0"/>
          <w:numId w:val="2"/>
        </w:numPr>
        <w:spacing w:before="40" w:after="40"/>
      </w:pPr>
      <w:r>
        <w:rPr>
          <w:rFonts w:ascii="Arial" w:cs="Arial" w:eastAsia="Arial" w:hAnsi="Arial"/>
          <w:color w:val="1A1A2E"/>
          <w:sz w:val="20"/>
          <w:szCs w:val="20"/>
        </w:rPr>
        <w:t xml:space="preserve">Daily sales, COGS, expenses and net profit by business unit</w:t>
      </w:r>
    </w:p>
    <w:p>
      <w:pPr>
        <w:pStyle w:val="ListParagraph"/>
        <w:numPr>
          <w:ilvl w:val="0"/>
          <w:numId w:val="2"/>
        </w:numPr>
        <w:spacing w:before="40" w:after="40"/>
      </w:pPr>
      <w:r>
        <w:rPr>
          <w:rFonts w:ascii="Arial" w:cs="Arial" w:eastAsia="Arial" w:hAnsi="Arial"/>
          <w:color w:val="1A1A2E"/>
          <w:sz w:val="20"/>
          <w:szCs w:val="20"/>
        </w:rPr>
        <w:t xml:space="preserve">Cash position across Cash, Bank and Wallet with closing balances</w:t>
      </w:r>
    </w:p>
    <w:p>
      <w:pPr>
        <w:pStyle w:val="ListParagraph"/>
        <w:numPr>
          <w:ilvl w:val="0"/>
          <w:numId w:val="2"/>
        </w:numPr>
        <w:spacing w:before="40" w:after="40"/>
      </w:pPr>
      <w:r>
        <w:rPr>
          <w:rFonts w:ascii="Arial" w:cs="Arial" w:eastAsia="Arial" w:hAnsi="Arial"/>
          <w:color w:val="1A1A2E"/>
          <w:sz w:val="20"/>
          <w:szCs w:val="20"/>
        </w:rPr>
        <w:t xml:space="preserve">Peak hours heatmap showing transaction volume by hour and weekday for staff shift planning</w:t>
      </w:r>
    </w:p>
    <w:p>
      <w:pPr>
        <w:pStyle w:val="ListParagraph"/>
        <w:numPr>
          <w:ilvl w:val="0"/>
          <w:numId w:val="2"/>
        </w:numPr>
        <w:spacing w:before="40" w:after="40"/>
      </w:pPr>
      <w:r>
        <w:rPr>
          <w:rFonts w:ascii="Arial" w:cs="Arial" w:eastAsia="Arial" w:hAnsi="Arial"/>
          <w:color w:val="1A1A2E"/>
          <w:sz w:val="20"/>
          <w:szCs w:val="20"/>
        </w:rPr>
        <w:t xml:space="preserve">Daily sales trend comparing current month against previous month</w:t>
      </w:r>
    </w:p>
    <w:p>
      <w:pPr>
        <w:pStyle w:val="ListParagraph"/>
        <w:numPr>
          <w:ilvl w:val="0"/>
          <w:numId w:val="2"/>
        </w:numPr>
        <w:spacing w:before="40" w:after="40"/>
      </w:pPr>
      <w:r>
        <w:rPr>
          <w:rFonts w:ascii="Arial" w:cs="Arial" w:eastAsia="Arial" w:hAnsi="Arial"/>
          <w:color w:val="1A1A2E"/>
          <w:sz w:val="20"/>
          <w:szCs w:val="20"/>
        </w:rPr>
        <w:t xml:space="preserve">Sales by category with toggle between Sale, Profit and Expenses views</w:t>
      </w:r>
    </w:p>
    <w:p>
      <w:pPr>
        <w:spacing w:before="240" w:after="80"/>
      </w:pPr>
      <w:r>
        <w:rPr>
          <w:rFonts w:ascii="Arial" w:cs="Arial" w:eastAsia="Arial" w:hAnsi="Arial"/>
          <w:b/>
          <w:bCs/>
          <w:color w:val="1A1A2E"/>
          <w:sz w:val="22"/>
          <w:szCs w:val="22"/>
        </w:rPr>
        <w:t xml:space="preserve">Page 2 — Products and Supplier Intelligence</w:t>
      </w:r>
    </w:p>
    <w:p>
      <w:pPr>
        <w:spacing w:before="80" w:after="80"/>
      </w:pPr>
      <w:r>
        <w:rPr>
          <w:rFonts w:ascii="Arial" w:cs="Arial" w:eastAsia="Arial" w:hAnsi="Arial"/>
          <w:color w:val="1A1A2E"/>
          <w:sz w:val="20"/>
          <w:szCs w:val="20"/>
        </w:rPr>
        <w:t xml:space="preserve">The Products and Supplier Intelligence page answers the operational questions that directly affect stock decisions, margin health and purchasing strategy.</w:t>
      </w:r>
    </w:p>
    <w:p>
      <w:pPr>
        <w:pStyle w:val="ListParagraph"/>
        <w:numPr>
          <w:ilvl w:val="0"/>
          <w:numId w:val="2"/>
        </w:numPr>
        <w:spacing w:before="40" w:after="40"/>
      </w:pPr>
      <w:r>
        <w:rPr>
          <w:rFonts w:ascii="Arial" w:cs="Arial" w:eastAsia="Arial" w:hAnsi="Arial"/>
          <w:color w:val="1A1A2E"/>
          <w:sz w:val="20"/>
          <w:szCs w:val="20"/>
        </w:rPr>
        <w:t xml:space="preserve">Product restock alert showing system stock against reorder level with predicted demand for next 7 days</w:t>
      </w:r>
    </w:p>
    <w:p>
      <w:pPr>
        <w:pStyle w:val="ListParagraph"/>
        <w:numPr>
          <w:ilvl w:val="0"/>
          <w:numId w:val="2"/>
        </w:numPr>
        <w:spacing w:before="40" w:after="40"/>
      </w:pPr>
      <w:r>
        <w:rPr>
          <w:rFonts w:ascii="Arial" w:cs="Arial" w:eastAsia="Arial" w:hAnsi="Arial"/>
          <w:color w:val="1A1A2E"/>
          <w:sz w:val="20"/>
          <w:szCs w:val="20"/>
        </w:rPr>
        <w:t xml:space="preserve">Dead stock alert flagging products with zero sales in 30 or more days with capital locked value</w:t>
      </w:r>
    </w:p>
    <w:p>
      <w:pPr>
        <w:pStyle w:val="ListParagraph"/>
        <w:numPr>
          <w:ilvl w:val="0"/>
          <w:numId w:val="2"/>
        </w:numPr>
        <w:spacing w:before="40" w:after="40"/>
      </w:pPr>
      <w:r>
        <w:rPr>
          <w:rFonts w:ascii="Arial" w:cs="Arial" w:eastAsia="Arial" w:hAnsi="Arial"/>
          <w:color w:val="1A1A2E"/>
          <w:sz w:val="20"/>
          <w:szCs w:val="20"/>
        </w:rPr>
        <w:t xml:space="preserve">Purchase rate comparison by supplier showing the same product priced differently across suppliers side by side</w:t>
      </w:r>
    </w:p>
    <w:p>
      <w:pPr>
        <w:pStyle w:val="ListParagraph"/>
        <w:numPr>
          <w:ilvl w:val="0"/>
          <w:numId w:val="2"/>
        </w:numPr>
        <w:spacing w:before="40" w:after="40"/>
      </w:pPr>
      <w:r>
        <w:rPr>
          <w:rFonts w:ascii="Arial" w:cs="Arial" w:eastAsia="Arial" w:hAnsi="Arial"/>
          <w:color w:val="1A1A2E"/>
          <w:sz w:val="20"/>
          <w:szCs w:val="20"/>
        </w:rPr>
        <w:t xml:space="preserve">Top and bottom products field parameter allowing dynamic switching between best and worst performing products by revenue</w:t>
      </w:r>
    </w:p>
    <w:p>
      <w:pPr>
        <w:spacing w:before="240" w:after="80"/>
      </w:pPr>
      <w:r>
        <w:rPr>
          <w:rFonts w:ascii="Arial" w:cs="Arial" w:eastAsia="Arial" w:hAnsi="Arial"/>
          <w:b/>
          <w:bCs/>
          <w:color w:val="1A1A2E"/>
          <w:sz w:val="22"/>
          <w:szCs w:val="22"/>
        </w:rPr>
        <w:t xml:space="preserve">How It Was Built</w:t>
      </w:r>
    </w:p>
    <w:p>
      <w:pPr>
        <w:spacing w:before="80" w:after="80"/>
      </w:pPr>
      <w:r>
        <w:rPr>
          <w:rFonts w:ascii="Arial" w:cs="Arial" w:eastAsia="Arial" w:hAnsi="Arial"/>
          <w:color w:val="1A1A2E"/>
          <w:sz w:val="20"/>
          <w:szCs w:val="20"/>
        </w:rPr>
        <w:t xml:space="preserve">This project was built with AI assistance throughout. Python scripts for data simulation, SQL for schema and inserts, DAX for measures, and Power Query for transformation were all developed with AI as a collaborator. Every output was reviewed, validated and understood before being used. The thinking behind the design, the business logic embedded in the data, and the decisions about what to build and what to leave out were entirely the author’s own. AI accelerated the execution. It did not replace the judgment.</w:t>
      </w:r>
    </w:p>
    <w:p>
      <w:pPr>
        <w:spacing w:before="240" w:after="80"/>
      </w:pPr>
      <w:r>
        <w:rPr>
          <w:rFonts w:ascii="Arial" w:cs="Arial" w:eastAsia="Arial" w:hAnsi="Arial"/>
          <w:b/>
          <w:bCs/>
          <w:color w:val="1A1A2E"/>
          <w:sz w:val="22"/>
          <w:szCs w:val="22"/>
        </w:rPr>
        <w:t xml:space="preserve">Phase 2 Roadmap</w:t>
      </w:r>
    </w:p>
    <w:p>
      <w:pPr>
        <w:spacing w:before="80" w:after="80"/>
      </w:pPr>
      <w:r>
        <w:rPr>
          <w:rFonts w:ascii="Arial" w:cs="Arial" w:eastAsia="Arial" w:hAnsi="Arial"/>
          <w:color w:val="1A1A2E"/>
          <w:sz w:val="20"/>
          <w:szCs w:val="20"/>
        </w:rPr>
        <w:t xml:space="preserve">Two features are scoped for Phase 2 but not included in the current build.</w:t>
      </w:r>
    </w:p>
    <w:p>
      <w:pPr>
        <w:pStyle w:val="ListParagraph"/>
        <w:numPr>
          <w:ilvl w:val="0"/>
          <w:numId w:val="2"/>
        </w:numPr>
        <w:spacing w:before="40" w:after="40"/>
      </w:pPr>
      <w:r>
        <w:rPr>
          <w:rFonts w:ascii="Arial" w:cs="Arial" w:eastAsia="Arial" w:hAnsi="Arial"/>
          <w:color w:val="1A1A2E"/>
          <w:sz w:val="20"/>
          <w:szCs w:val="20"/>
        </w:rPr>
        <w:t xml:space="preserve">Stock Reconciliation — Power Apps barcode scanning app enabling rolling physical counts without business shutdown, writing directly to FactStockReconciliation in SQL Server and surfacing variance reports in Power BI</w:t>
      </w:r>
    </w:p>
    <w:p>
      <w:pPr>
        <w:pStyle w:val="ListParagraph"/>
        <w:numPr>
          <w:ilvl w:val="0"/>
          <w:numId w:val="2"/>
        </w:numPr>
        <w:spacing w:before="40" w:after="40"/>
      </w:pPr>
      <w:r>
        <w:rPr>
          <w:rFonts w:ascii="Arial" w:cs="Arial" w:eastAsia="Arial" w:hAnsi="Arial"/>
          <w:color w:val="1A1A2E"/>
          <w:sz w:val="20"/>
          <w:szCs w:val="20"/>
        </w:rPr>
        <w:t xml:space="preserve">Food Point integration — recipe-level costing for the third business unit currently excluded due to manual COGS allocation</w:t>
      </w:r>
    </w:p>
    <w:p>
      <w:pPr>
        <w:spacing w:before="240" w:after="80"/>
      </w:pPr>
      <w:r>
        <w:rPr>
          <w:rFonts w:ascii="Arial" w:cs="Arial" w:eastAsia="Arial" w:hAnsi="Arial"/>
          <w:b/>
          <w:bCs/>
          <w:color w:val="1A1A2E"/>
          <w:sz w:val="22"/>
          <w:szCs w:val="22"/>
        </w:rPr>
        <w:t xml:space="preserve">What This Project Demonstrates</w:t>
      </w:r>
    </w:p>
    <w:p>
      <w:pPr>
        <w:spacing w:before="80" w:after="80"/>
      </w:pPr>
      <w:r>
        <w:rPr>
          <w:rFonts w:ascii="Arial" w:cs="Arial" w:eastAsia="Arial" w:hAnsi="Arial"/>
          <w:color w:val="1A1A2E"/>
          <w:sz w:val="20"/>
          <w:szCs w:val="20"/>
        </w:rPr>
        <w:t xml:space="preserve">This project demonstrates a complete retail BI solution built from scratch on a real business problem by someone who understood the problem from the inside. It demonstrates business-question-first design thinking, star schema architecture with conformed dimensions, Python-based data simulation, Power Query pipeline automation, and DAX measures built to reflect actual retail operating logic. The questions it answers are questions a real business owner actually asks every morning.</w:t>
      </w:r>
    </w:p>
    <w:p>
      <w:pPr>
        <w:pBdr>
          <w:bottom w:val="single" w:color="E8643A" w:sz="6" w:space="4"/>
        </w:pBdr>
        <w:spacing w:before="320" w:after="160"/>
      </w:pPr>
    </w:p>
    <w:p>
      <w:pPr>
        <w:spacing w:before="320" w:after="80"/>
        <w:jc w:val="center"/>
      </w:pPr>
      <w:r>
        <w:rPr>
          <w:rFonts w:ascii="Arial" w:cs="Arial" w:eastAsia="Arial" w:hAnsi="Arial"/>
          <w:b/>
          <w:bCs/>
          <w:i/>
          <w:iCs/>
          <w:color w:val="E8643A"/>
          <w:sz w:val="28"/>
          <w:szCs w:val="28"/>
        </w:rPr>
        <w:t xml:space="preserve">Build Solutions. Not Just Dashboards.</w:t>
      </w:r>
    </w:p>
    <w:p>
      <w:pPr>
        <w:spacing w:before="0" w:after="80"/>
        <w:jc w:val="center"/>
      </w:pPr>
      <w:r>
        <w:rPr>
          <w:rFonts w:ascii="Arial" w:cs="Arial" w:eastAsia="Arial" w:hAnsi="Arial"/>
          <w:color w:val="6B7280"/>
          <w:sz w:val="18"/>
          <w:szCs w:val="18"/>
        </w:rPr>
        <w:t xml:space="preserve">Muhammad Amjad  |  Power BI Specialist  |  amjad-bi-portfolio.lovable.app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2026-03-17T20:07:27.324Z</dcterms:created>
  <dcterms:modified xsi:type="dcterms:W3CDTF">2026-03-17T20:07:27.326Z</dcterms:modified>
</cp:coreProperties>
</file>

<file path=docProps/custom.xml><?xml version="1.0" encoding="utf-8"?>
<Properties xmlns="http://schemas.openxmlformats.org/officeDocument/2006/custom-properties" xmlns:vt="http://schemas.openxmlformats.org/officeDocument/2006/docPropsVTypes"/>
</file>