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9B4677" w:rsidP="00515869">
      <w:pPr>
        <w:jc w:val="both"/>
        <w:rPr>
          <w:rFonts w:asciiTheme="majorBidi" w:hAnsiTheme="majorBidi" w:cstheme="majorBidi"/>
          <w:sz w:val="24"/>
          <w:szCs w:val="24"/>
        </w:rPr>
      </w:pPr>
      <w:r w:rsidRPr="009B4677">
        <w:rPr>
          <w:rFonts w:asciiTheme="majorBidi" w:hAnsiTheme="majorBidi" w:cstheme="majorBidi"/>
          <w:sz w:val="24"/>
          <w:szCs w:val="24"/>
        </w:rPr>
        <w:t>Gold has traditionally served as a fundamental component of the global economic structure acting not only as a reliable tangible asset but also as a classic hedge against inflation and recession risks</w:t>
      </w:r>
      <w:r>
        <w:rPr>
          <w:rFonts w:asciiTheme="majorBidi" w:hAnsiTheme="majorBidi" w:cstheme="majorBidi"/>
          <w:sz w:val="24"/>
          <w:szCs w:val="24"/>
        </w:rPr>
        <w:t xml:space="preserve"> </w:t>
      </w:r>
      <w:r w:rsidRPr="009B4677">
        <w:rPr>
          <w:rFonts w:asciiTheme="majorBidi" w:hAnsiTheme="majorBidi" w:cstheme="majorBidi"/>
          <w:sz w:val="24"/>
          <w:szCs w:val="24"/>
        </w:rPr>
        <w:t>[3]. However, in contemporary literature gold prices have emerged as a statistical phenomenon driven by an extensive range of economic political and psychological factors. Empirical studies have highlighted the influence of foreign exchange variations crude oil price shifts stock market index changes inflationary trends and a spectrum of geopolitical challenges</w:t>
      </w:r>
      <w:r>
        <w:rPr>
          <w:rFonts w:asciiTheme="majorBidi" w:hAnsiTheme="majorBidi" w:cstheme="majorBidi"/>
          <w:sz w:val="24"/>
          <w:szCs w:val="24"/>
        </w:rPr>
        <w:t xml:space="preserve"> on gold price fluctuations [4]</w:t>
      </w:r>
      <w:r w:rsidR="00A93CB7">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9B4677" w:rsidP="00212A09">
      <w:pPr>
        <w:jc w:val="both"/>
        <w:rPr>
          <w:rFonts w:asciiTheme="majorBidi" w:hAnsiTheme="majorBidi" w:cstheme="majorBidi"/>
          <w:sz w:val="24"/>
          <w:szCs w:val="24"/>
        </w:rPr>
      </w:pPr>
      <w:r w:rsidRPr="009B4677">
        <w:rPr>
          <w:rFonts w:asciiTheme="majorBidi" w:hAnsiTheme="majorBidi" w:cstheme="majorBidi"/>
          <w:sz w:val="24"/>
          <w:szCs w:val="24"/>
        </w:rPr>
        <w:t>Consequently, price forecasting has gained considerable attention as a fundamental activity for investors, economic policymakers, and risk managers, to name a few utilitarian types [5]. Price prediction is an arduous task due to inherent price nonlinearity and volatility, which renders general model prediction errors higher than usual [6]. A cursory look at economic and financial time series data shows some complex structures lacking and/or being unable to fully expose the data’s relationship and latent features, an issue often capitalized on with classical econometrics and statistics but not always overcome. Warranting the interest in data-driven ML and DL techniques is the superior performance of ML and DL techniques, in general for nonlinearity, high-dimensional data, and temporal dependencies due to surprisingly very well-timed generalization of certain model structures, model learning, and computation te</w:t>
      </w:r>
      <w:r>
        <w:rPr>
          <w:rFonts w:asciiTheme="majorBidi" w:hAnsiTheme="majorBidi" w:cstheme="majorBidi"/>
          <w:sz w:val="24"/>
          <w:szCs w:val="24"/>
        </w:rPr>
        <w:t>chniques of ML and DL [7, 8, 9].</w:t>
      </w:r>
      <w:r w:rsidR="00144FA5" w:rsidRPr="00515869">
        <w:rPr>
          <w:rFonts w:asciiTheme="majorBidi" w:hAnsiTheme="majorBidi" w:cstheme="majorBidi"/>
          <w:sz w:val="24"/>
          <w:szCs w:val="24"/>
        </w:rPr>
        <w:t xml:space="preserve"> </w:t>
      </w:r>
    </w:p>
    <w:p w:rsidR="00212A09" w:rsidRDefault="009B4677" w:rsidP="00981644">
      <w:pPr>
        <w:jc w:val="both"/>
        <w:rPr>
          <w:rFonts w:asciiTheme="majorBidi" w:hAnsiTheme="majorBidi" w:cstheme="majorBidi"/>
          <w:sz w:val="24"/>
          <w:szCs w:val="24"/>
        </w:rPr>
      </w:pPr>
      <w:r w:rsidRPr="00981644">
        <w:rPr>
          <w:rFonts w:asciiTheme="majorBidi" w:hAnsiTheme="majorBidi" w:cstheme="majorBidi"/>
          <w:sz w:val="24"/>
          <w:szCs w:val="24"/>
        </w:rPr>
        <w:t>Recurrent Neural Networks (RNNs), especially Long Short-Term Memory (LSTM) networks and Bidirectional LSTM (Bi-LSTM), have been the favored deep learning architectures in domain-specific research because of their superior ability to capture temporal dependencies and manage long-term sequences in sequential data for financial prediction tasks</w:t>
      </w:r>
      <w:r w:rsidR="00981644" w:rsidRPr="00981644">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00981644" w:rsidRPr="00981644">
        <w:rPr>
          <w:rFonts w:asciiTheme="majorBidi" w:hAnsiTheme="majorBidi" w:cstheme="majorBidi"/>
          <w:sz w:val="24"/>
          <w:szCs w:val="24"/>
        </w:rPr>
        <w:t>Therefore, these models have been an excellent option for predicting gold trends in time sequencing. Convolutional Neural Networks (CNNs) were initially designed for image classification, but due to their effectiveness in time series data, they are now being used in domain-specific studies</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00981644" w:rsidRPr="00981644">
        <w:rPr>
          <w:rFonts w:asciiTheme="majorBidi" w:hAnsiTheme="majorBidi" w:cstheme="majorBidi"/>
          <w:sz w:val="24"/>
          <w:szCs w:val="24"/>
        </w:rPr>
        <w:t xml:space="preserve">These approaches are known for their ability to extract local features and resist the extensive noise common to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00981644" w:rsidRPr="00981644">
        <w:rPr>
          <w:rFonts w:asciiTheme="majorBidi" w:hAnsiTheme="majorBidi" w:cstheme="majorBidi"/>
          <w:sz w:val="24"/>
          <w:szCs w:val="24"/>
        </w:rPr>
        <w:t>Meanwhile, hybrid models have recently emerged, combining CNN and LSTM/Bi-LSTM to integrate local feature extraction with global sequential learning capabilities in domain-specific studies</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81644" w:rsidP="00981644">
      <w:pPr>
        <w:jc w:val="both"/>
        <w:rPr>
          <w:rFonts w:asciiTheme="majorBidi" w:hAnsiTheme="majorBidi" w:cstheme="majorBidi"/>
          <w:sz w:val="24"/>
          <w:szCs w:val="24"/>
        </w:rPr>
      </w:pPr>
      <w:r w:rsidRPr="00981644">
        <w:rPr>
          <w:rFonts w:asciiTheme="majorBidi" w:hAnsiTheme="majorBidi" w:cstheme="majorBidi"/>
          <w:sz w:val="24"/>
          <w:szCs w:val="24"/>
        </w:rPr>
        <w:t>Gold price prediction has gained considerable attention as a topic of high monetary interest supporting a burgeoning literature. The current study makes a significant contribution to this field by offering a comprehensive comparative analysis of four distinct models: a univariate time series Deep Bi-LSTM with a 1-day time series, Deep Bi-LSTM with a 30-</w:t>
      </w:r>
      <w:r w:rsidRPr="00981644">
        <w:rPr>
          <w:rFonts w:asciiTheme="majorBidi" w:hAnsiTheme="majorBidi" w:cstheme="majorBidi"/>
          <w:sz w:val="24"/>
          <w:szCs w:val="24"/>
        </w:rPr>
        <w:lastRenderedPageBreak/>
        <w:t xml:space="preserve">day time series, CNN and a Hybrid CNN-Bi-LSTM model. All these models were trained and tested on an extensive dataset that included not just gold and silver prices but also crude oil prices, EUR/USD exchange rates, </w:t>
      </w:r>
      <w:proofErr w:type="spellStart"/>
      <w:r w:rsidRPr="00981644">
        <w:rPr>
          <w:rFonts w:asciiTheme="majorBidi" w:hAnsiTheme="majorBidi" w:cstheme="majorBidi"/>
          <w:sz w:val="24"/>
          <w:szCs w:val="24"/>
        </w:rPr>
        <w:t>S&amp;amp;P</w:t>
      </w:r>
      <w:proofErr w:type="spellEnd"/>
      <w:r w:rsidRPr="00981644">
        <w:rPr>
          <w:rFonts w:asciiTheme="majorBidi" w:hAnsiTheme="majorBidi" w:cstheme="majorBidi"/>
          <w:sz w:val="24"/>
          <w:szCs w:val="24"/>
        </w:rPr>
        <w:t xml:space="preserve"> 500 index data, inflation Consumer Price Index, oil VIX and Geopolitical Risk index data GPR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981644">
        <w:rPr>
          <w:rFonts w:asciiTheme="majorBidi" w:hAnsiTheme="majorBidi" w:cstheme="majorBidi"/>
          <w:sz w:val="24"/>
          <w:szCs w:val="24"/>
        </w:rPr>
        <w:t>Furthermore, the models were evaluated based on multiple performance metrics such as Root Mean Squared Error, Mean Absolute Error, Mean Absolute Percentage Error, and R-squared value coefficients.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[15]</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81644" w:rsidP="00515869">
      <w:pPr>
        <w:jc w:val="both"/>
        <w:rPr>
          <w:rFonts w:asciiTheme="majorBidi" w:hAnsiTheme="majorBidi" w:cstheme="majorBidi"/>
          <w:sz w:val="24"/>
          <w:szCs w:val="24"/>
        </w:rPr>
      </w:pPr>
      <w:r w:rsidRPr="00981644">
        <w:rPr>
          <w:rFonts w:asciiTheme="majorBidi" w:hAnsiTheme="majorBidi" w:cstheme="majorBidi"/>
          <w:sz w:val="24"/>
          <w:szCs w:val="24"/>
        </w:rPr>
        <w:t>Finally in parallel with the cascading model’s predictions the best performing model for each time horizon Bi-LSTM model with sequential data for one day two days five days took place in a rigorous feature importance analysis to develop evaluate and visualize the importance of each input feature on the model’s predictions The analysis revealed and confirmed the importance ranking of the various input features In addition the results verified the predictive dominance of the sequence based model and verified that the Bi-LSTM model for one day horizons was the most dominant model in terms of prediction accuracy and robustness factors</w:t>
      </w:r>
      <w:r>
        <w:rPr>
          <w:rFonts w:asciiTheme="majorBidi" w:hAnsiTheme="majorBidi" w:cstheme="majorBidi"/>
          <w:sz w:val="24"/>
          <w:szCs w:val="24"/>
        </w:rPr>
        <w:t>.</w:t>
      </w:r>
    </w:p>
    <w:p w:rsidR="0004127A" w:rsidRPr="00515869" w:rsidRDefault="00981644" w:rsidP="00515869">
      <w:pPr>
        <w:jc w:val="both"/>
        <w:rPr>
          <w:rFonts w:asciiTheme="majorBidi" w:hAnsiTheme="majorBidi" w:cstheme="majorBidi"/>
          <w:sz w:val="24"/>
          <w:szCs w:val="24"/>
        </w:rPr>
      </w:pPr>
      <w:r w:rsidRPr="00981644">
        <w:rPr>
          <w:rFonts w:asciiTheme="majorBidi" w:hAnsiTheme="majorBidi" w:cstheme="majorBidi"/>
          <w:sz w:val="24"/>
          <w:szCs w:val="24"/>
        </w:rPr>
        <w:t xml:space="preserve">The effectiveness of hybrid DL models for financial forecasting is shown. Future work could explore the development of domain-specific DL architectures for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E51CF4" w:rsidP="00E51CF4">
      <w:pPr>
        <w:jc w:val="both"/>
        <w:rPr>
          <w:rFonts w:asciiTheme="majorBidi" w:hAnsiTheme="majorBidi" w:cstheme="majorBidi"/>
          <w:sz w:val="24"/>
          <w:szCs w:val="24"/>
        </w:rPr>
      </w:pPr>
      <w:r w:rsidRPr="00E51CF4">
        <w:rPr>
          <w:rFonts w:asciiTheme="majorBidi" w:hAnsiTheme="majorBidi" w:cstheme="majorBidi"/>
          <w:sz w:val="24"/>
          <w:szCs w:val="24"/>
        </w:rPr>
        <w:t>In this research article, we will discuss the remaining structure of the research paper, which entails writing the literature review and methodology of the research. However, it appears that this does not form the entire content of the research paper and instead just serves as a shell. Once we include the results and discussions in the subsequent sections, then it would amount to the complete deep learning-based gold price forecasting research paper. Please write the further sections of the research paper to create a complete paper framework.</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C94591" w:rsidP="00515869">
      <w:pPr>
        <w:pStyle w:val="paragraph"/>
        <w:jc w:val="both"/>
        <w:rPr>
          <w:rFonts w:asciiTheme="majorBidi" w:hAnsiTheme="majorBidi" w:cstheme="majorBidi"/>
        </w:rPr>
      </w:pPr>
      <w:r w:rsidRPr="00515869">
        <w:rPr>
          <w:rFonts w:asciiTheme="majorBidi" w:hAnsiTheme="majorBidi" w:cstheme="majorBidi"/>
        </w:rPr>
        <w:t>Gold price forecasting has attracted widespread research attention in recent decades due to the gold market’s importa</w:t>
      </w:r>
      <w:r w:rsidR="00384BC2">
        <w:rPr>
          <w:rFonts w:asciiTheme="majorBidi" w:hAnsiTheme="majorBidi" w:cstheme="majorBidi"/>
        </w:rPr>
        <w:t>nt role in economic development,</w:t>
      </w:r>
      <w:r w:rsidRPr="00515869">
        <w:rPr>
          <w:rFonts w:asciiTheme="majorBidi" w:hAnsiTheme="majorBidi" w:cstheme="majorBidi"/>
        </w:rPr>
        <w:t xml:space="preserve">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p>
    <w:p w:rsidR="00C00545" w:rsidRPr="00515869" w:rsidRDefault="00E51CF4" w:rsidP="00515869">
      <w:pPr>
        <w:pStyle w:val="paragraph"/>
        <w:jc w:val="both"/>
        <w:rPr>
          <w:rFonts w:asciiTheme="majorBidi" w:hAnsiTheme="majorBidi" w:cstheme="majorBidi"/>
        </w:rPr>
      </w:pPr>
      <w:r w:rsidRPr="00E51CF4">
        <w:rPr>
          <w:rFonts w:asciiTheme="majorBidi" w:hAnsiTheme="majorBidi" w:cstheme="majorBidi"/>
        </w:rPr>
        <w:t xml:space="preserve">In their study, </w:t>
      </w:r>
      <w:proofErr w:type="spellStart"/>
      <w:r w:rsidRPr="00E51CF4">
        <w:rPr>
          <w:rFonts w:asciiTheme="majorBidi" w:hAnsiTheme="majorBidi" w:cstheme="majorBidi"/>
        </w:rPr>
        <w:t>Ghahramani</w:t>
      </w:r>
      <w:proofErr w:type="spellEnd"/>
      <w:r w:rsidRPr="00E51CF4">
        <w:rPr>
          <w:rFonts w:asciiTheme="majorBidi" w:hAnsiTheme="majorBidi" w:cstheme="majorBidi"/>
        </w:rPr>
        <w:t xml:space="preserve"> &amp; </w:t>
      </w:r>
      <w:proofErr w:type="spellStart"/>
      <w:r w:rsidRPr="00E51CF4">
        <w:rPr>
          <w:rFonts w:asciiTheme="majorBidi" w:hAnsiTheme="majorBidi" w:cstheme="majorBidi"/>
        </w:rPr>
        <w:t>Esmaeili</w:t>
      </w:r>
      <w:proofErr w:type="spellEnd"/>
      <w:r w:rsidRPr="00E51CF4">
        <w:rPr>
          <w:rFonts w:asciiTheme="majorBidi" w:hAnsiTheme="majorBidi" w:cstheme="majorBidi"/>
        </w:rPr>
        <w:t xml:space="preserve"> </w:t>
      </w:r>
      <w:proofErr w:type="spellStart"/>
      <w:r w:rsidRPr="00E51CF4">
        <w:rPr>
          <w:rFonts w:asciiTheme="majorBidi" w:hAnsiTheme="majorBidi" w:cstheme="majorBidi"/>
        </w:rPr>
        <w:t>Najafabadi</w:t>
      </w:r>
      <w:proofErr w:type="spellEnd"/>
      <w:r w:rsidRPr="00E51CF4">
        <w:rPr>
          <w:rFonts w:asciiTheme="majorBidi" w:hAnsiTheme="majorBidi" w:cstheme="majorBidi"/>
        </w:rPr>
        <w:t xml:space="preserve"> (2022) introduced a new framework for financial time series forecasting, which they applied to gold price data. The framework leveraged various datasets, such as historical gold prices and macroeconomic indicators, and achieved a high forecasting accuracy of 91% using a deep neural network model. Their findings emphasize the effectiveness of hybrid predictive models, demonstrating a significant improvement in forecasting performance</w:t>
      </w:r>
      <w:r>
        <w:rPr>
          <w:rFonts w:asciiTheme="majorBidi" w:hAnsiTheme="majorBidi" w:cstheme="majorBidi"/>
        </w:rPr>
        <w:t xml:space="preserve">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rPr>
        <w:t>[18]</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E51CF4" w:rsidP="00515869">
      <w:pPr>
        <w:pStyle w:val="paragraph"/>
        <w:jc w:val="both"/>
        <w:rPr>
          <w:rFonts w:asciiTheme="majorBidi" w:hAnsiTheme="majorBidi" w:cstheme="majorBidi"/>
        </w:rPr>
      </w:pPr>
      <w:r w:rsidRPr="00E51CF4">
        <w:rPr>
          <w:rFonts w:asciiTheme="majorBidi" w:hAnsiTheme="majorBidi" w:cstheme="majorBidi"/>
        </w:rPr>
        <w:lastRenderedPageBreak/>
        <w:t xml:space="preserve">Interestingly, </w:t>
      </w:r>
      <w:proofErr w:type="spellStart"/>
      <w:r w:rsidRPr="00E51CF4">
        <w:rPr>
          <w:rFonts w:asciiTheme="majorBidi" w:hAnsiTheme="majorBidi" w:cstheme="majorBidi"/>
        </w:rPr>
        <w:t>Tripathi</w:t>
      </w:r>
      <w:proofErr w:type="spellEnd"/>
      <w:r w:rsidRPr="00E51CF4">
        <w:rPr>
          <w:rFonts w:asciiTheme="majorBidi" w:hAnsiTheme="majorBidi" w:cstheme="majorBidi"/>
        </w:rPr>
        <w:t xml:space="preserve"> and Sharma (2022) were able to build a more accurate model compared to the baseline model by integrating the sentiment analysis of news articles and gold price time-series data. Their proposed model was also tested on a dataset containing historical gold prices and sentiment scores. They reported a 15% increase in accuracy with their model, which is a pretty significant jump. It shows that capturing market sentiment can play an important role in factors driving price changes and also help improve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984EBF" w:rsidP="00984EBF">
      <w:pPr>
        <w:pStyle w:val="paragraph"/>
        <w:jc w:val="both"/>
        <w:rPr>
          <w:rFonts w:asciiTheme="majorBidi" w:hAnsiTheme="majorBidi" w:cstheme="majorBidi"/>
        </w:rPr>
      </w:pPr>
      <w:r w:rsidRPr="00984EBF">
        <w:rPr>
          <w:rFonts w:asciiTheme="majorBidi" w:hAnsiTheme="majorBidi" w:cstheme="majorBidi"/>
        </w:rPr>
        <w:t xml:space="preserve">Finally, Modi et al (2023) deep learning effort that predicts Bitcoin price movement is, primarily serving as a benchmark study for gold price prediction. Feature engineered data from the raw dataset was used to achieve 95% accuracy with their shallow Bidirectional-LSTM model, demonstrating the utility of deep learning in making financial forecasts.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984EBF">
      <w:pPr>
        <w:spacing w:before="100" w:beforeAutospacing="1" w:after="100" w:afterAutospacing="1" w:line="240" w:lineRule="auto"/>
        <w:jc w:val="both"/>
        <w:rPr>
          <w:rFonts w:asciiTheme="majorBidi" w:eastAsia="Times New Roman" w:hAnsiTheme="majorBidi" w:cstheme="majorBidi"/>
          <w:sz w:val="24"/>
          <w:szCs w:val="24"/>
        </w:rPr>
      </w:pPr>
      <w:proofErr w:type="gramStart"/>
      <w:r>
        <w:rPr>
          <w:rFonts w:asciiTheme="majorBidi" w:eastAsia="Times New Roman" w:hAnsiTheme="majorBidi" w:cstheme="majorBidi"/>
          <w:sz w:val="24"/>
          <w:szCs w:val="24"/>
        </w:rPr>
        <w:t>Li  Wang</w:t>
      </w:r>
      <w:proofErr w:type="gramEnd"/>
      <w:r>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t xml:space="preserve"> and Yang (2023) </w:t>
      </w:r>
      <w:r w:rsidR="00984EBF" w:rsidRPr="00984EBF">
        <w:rPr>
          <w:rFonts w:asciiTheme="majorBidi" w:eastAsia="Times New Roman" w:hAnsiTheme="majorBidi" w:cstheme="majorBidi"/>
          <w:sz w:val="24"/>
          <w:szCs w:val="24"/>
        </w:rPr>
        <w:t> developed an optimized BP neural network to make risk predictions in financial management within the digital economy. They used the financial data from listed companies, focusing on the historical figures and financial performance. The model's performance was examined by evaluating its accuracy through RMSE and classification accuracy, achieving an overall prediction accuracy of 89%</w:t>
      </w:r>
      <w:r w:rsidR="00984EBF">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sz w:val="24"/>
          <w:szCs w:val="24"/>
        </w:rPr>
        <w:t>[1]</w:t>
      </w:r>
      <w:r w:rsidR="00C00545" w:rsidRPr="00515869">
        <w:rPr>
          <w:rFonts w:asciiTheme="majorBidi" w:eastAsia="Times New Roman" w:hAnsiTheme="majorBidi" w:cstheme="majorBidi"/>
          <w:sz w:val="24"/>
          <w:szCs w:val="24"/>
        </w:rPr>
        <w:fldChar w:fldCharType="end"/>
      </w:r>
      <w:r w:rsidR="00984EBF">
        <w:rPr>
          <w:rFonts w:asciiTheme="majorBidi" w:eastAsia="Times New Roman" w:hAnsiTheme="majorBidi" w:cstheme="majorBidi"/>
          <w:sz w:val="24"/>
          <w:szCs w:val="24"/>
        </w:rPr>
        <w:t>.</w:t>
      </w:r>
    </w:p>
    <w:p w:rsidR="00C00545" w:rsidRPr="00515869" w:rsidRDefault="00984EBF" w:rsidP="00984EBF">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984EBF">
        <w:rPr>
          <w:rFonts w:asciiTheme="majorBidi" w:eastAsia="Times New Roman" w:hAnsiTheme="majorBidi" w:cstheme="majorBidi"/>
          <w:sz w:val="24"/>
          <w:szCs w:val="24"/>
        </w:rPr>
        <w:t>Ampountolas</w:t>
      </w:r>
      <w:proofErr w:type="spellEnd"/>
      <w:r w:rsidRPr="00984EBF">
        <w:rPr>
          <w:rFonts w:asciiTheme="majorBidi" w:eastAsia="Times New Roman" w:hAnsiTheme="majorBidi" w:cstheme="majorBidi"/>
          <w:sz w:val="24"/>
          <w:szCs w:val="24"/>
        </w:rPr>
        <w:t xml:space="preserve"> (2023) compared several machine learning, hybrid and deep learning forecasting models on several European markets took place in the study. Several datasets were analyzed and the best and the worst models’ performances were tracked with RMSE and MAE metrics, respectively. The best-performing model had the RMSE of 0.70 which shows the advantage of deep learning forecasting in European market</w:t>
      </w:r>
      <w:r>
        <w:rPr>
          <w:rFonts w:asciiTheme="majorBidi" w:eastAsia="Times New Roman" w:hAnsiTheme="majorBidi" w:cstheme="majorBidi"/>
          <w:sz w:val="24"/>
          <w:szCs w:val="24"/>
        </w:rPr>
        <w:t xml:space="preserve">s’ data modeling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sz w:val="24"/>
          <w:szCs w:val="24"/>
        </w:rPr>
        <w:t>[16]</w:t>
      </w:r>
      <w:r w:rsidR="00C00545" w:rsidRPr="00515869">
        <w:rPr>
          <w:rFonts w:asciiTheme="majorBidi" w:eastAsia="Times New Roman" w:hAnsiTheme="majorBidi" w:cstheme="majorBidi"/>
          <w:sz w:val="24"/>
          <w:szCs w:val="24"/>
        </w:rPr>
        <w:fldChar w:fldCharType="end"/>
      </w:r>
      <w:r w:rsidR="00C00545" w:rsidRPr="00515869">
        <w:rPr>
          <w:rFonts w:asciiTheme="majorBidi" w:eastAsia="Times New Roman" w:hAnsiTheme="majorBidi" w:cstheme="majorBidi"/>
          <w:sz w:val="24"/>
          <w:szCs w:val="24"/>
        </w:rPr>
        <w:t>.</w:t>
      </w:r>
    </w:p>
    <w:p w:rsidR="00C00545" w:rsidRPr="00515869" w:rsidRDefault="007A19DE" w:rsidP="00515869">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7A19DE">
        <w:rPr>
          <w:rFonts w:asciiTheme="majorBidi" w:eastAsia="Times New Roman" w:hAnsiTheme="majorBidi" w:cstheme="majorBidi"/>
          <w:sz w:val="24"/>
          <w:szCs w:val="24"/>
        </w:rPr>
        <w:t>Alshahrani</w:t>
      </w:r>
      <w:proofErr w:type="spellEnd"/>
      <w:r w:rsidRPr="007A19DE">
        <w:rPr>
          <w:rFonts w:asciiTheme="majorBidi" w:eastAsia="Times New Roman" w:hAnsiTheme="majorBidi" w:cstheme="majorBidi"/>
          <w:sz w:val="24"/>
          <w:szCs w:val="24"/>
        </w:rPr>
        <w:t xml:space="preserve"> et al. (2024) proposed ARIMA and LSTM-based models to forecast agricultural commodity prices. They compared the performance of these models on different types of datasets: less chaotic with lower and higher number of observations, respectively. Results on RMSE, MAE, and MAPE metrics revealed LSTM generally outperforming ARIMA except for specific subcases</w:t>
      </w:r>
      <w:r>
        <w:rPr>
          <w:rFonts w:asciiTheme="majorBidi" w:eastAsia="Times New Roman" w:hAnsiTheme="majorBidi" w:cstheme="majorBidi"/>
          <w:sz w:val="24"/>
          <w:szCs w:val="24"/>
        </w:rPr>
        <w:t xml:space="preserve"> </w:t>
      </w:r>
      <w:r w:rsidRPr="007A19DE">
        <w:rPr>
          <w:rFonts w:asciiTheme="majorBidi" w:eastAsia="Times New Roman" w:hAnsiTheme="majorBidi" w:cstheme="majorBidi"/>
          <w:sz w:val="24"/>
          <w:szCs w:val="24"/>
        </w:rPr>
        <w:t>best results indicating an RMSE of 0.90. However, the deep learning model’s prediction intervals are shown to be considerably narrower than ARIMA’s, underscoring the LSTM model’s high degree of confidence in its forecasts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sz w:val="24"/>
          <w:szCs w:val="24"/>
        </w:rPr>
        <w:t>[14]</w:t>
      </w:r>
      <w:r w:rsidR="00C00545" w:rsidRPr="00515869">
        <w:rPr>
          <w:rFonts w:asciiTheme="majorBidi" w:eastAsia="Times New Roman" w:hAnsiTheme="majorBidi" w:cstheme="majorBidi"/>
          <w:sz w:val="24"/>
          <w:szCs w:val="24"/>
        </w:rPr>
        <w:fldChar w:fldCharType="end"/>
      </w:r>
      <w:r w:rsidR="00C00545" w:rsidRPr="00515869">
        <w:rPr>
          <w:rFonts w:asciiTheme="majorBidi" w:eastAsia="Times New Roman" w:hAnsiTheme="majorBidi" w:cstheme="majorBidi"/>
          <w:sz w:val="24"/>
          <w:szCs w:val="24"/>
        </w:rPr>
        <w:t>.</w:t>
      </w:r>
    </w:p>
    <w:p w:rsidR="00C522B8" w:rsidRPr="00515869" w:rsidRDefault="00EA4070" w:rsidP="002A5BDC">
      <w:pPr>
        <w:pStyle w:val="paragraph"/>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2A5BDC" w:rsidRPr="002A5BDC">
        <w:rPr>
          <w:rFonts w:asciiTheme="majorBidi" w:hAnsiTheme="majorBidi" w:cstheme="majorBidi"/>
        </w:rPr>
        <w:t xml:space="preserve"> study compared various deep learning techniques for stock price prediction. Their findings align with existing literature, demonstrating that deep learning architectures, especially hybrids of RNN and CNN, outperform other models in predicting market-specific time series. Using feature-engineered data from historical gold prices between 2000 and 2023, they achieved a prediction accuracy of 92%. Their research reinforces LSTM's effectiveness in time series forecasting and suggests further exploration of LSTM architectures in financial market predictions</w:t>
      </w:r>
      <w:r w:rsidR="002A5BDC">
        <w:rPr>
          <w:rFonts w:asciiTheme="majorBidi" w:hAnsiTheme="majorBidi" w:cstheme="majorBidi"/>
        </w:rPr>
        <w:t xml:space="preserve">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2A5BDC">
      <w:pPr>
        <w:pStyle w:val="paragraph"/>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 (2024</w:t>
      </w:r>
      <w:r w:rsidR="002A5BDC" w:rsidRPr="00515869">
        <w:rPr>
          <w:rFonts w:asciiTheme="majorBidi" w:hAnsiTheme="majorBidi" w:cstheme="majorBidi"/>
        </w:rPr>
        <w:t xml:space="preserve">) </w:t>
      </w:r>
      <w:r w:rsidR="002A5BDC" w:rsidRPr="002A5BDC">
        <w:rPr>
          <w:rFonts w:asciiTheme="majorBidi" w:hAnsiTheme="majorBidi" w:cstheme="majorBidi"/>
        </w:rPr>
        <w:t xml:space="preserve">introduced a hybrid CNN-Bi-LSTM model for forecasting gold prices. Their model was tested on data spanning over 20 years of gold price trends and achieved a remarkable mean absolute percentage error (MAPE) of 3.5%. Such a low MAPE indicates the model's strong ability to forecast market movements accurately, </w:t>
      </w:r>
      <w:r w:rsidR="002A5BDC" w:rsidRPr="002A5BDC">
        <w:rPr>
          <w:rFonts w:asciiTheme="majorBidi" w:hAnsiTheme="majorBidi" w:cstheme="majorBidi"/>
        </w:rPr>
        <w:lastRenderedPageBreak/>
        <w:t>making it a potentially useful tool for investors seeking to navigate gold market dynamics and trends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2A5BDC" w:rsidP="00515869">
      <w:pPr>
        <w:pStyle w:val="paragraph"/>
        <w:jc w:val="both"/>
        <w:rPr>
          <w:rFonts w:asciiTheme="majorBidi" w:hAnsiTheme="majorBidi" w:cstheme="majorBidi"/>
        </w:rPr>
      </w:pPr>
      <w:r w:rsidRPr="002A5BDC">
        <w:rPr>
          <w:rFonts w:asciiTheme="majorBidi" w:hAnsiTheme="majorBidi" w:cstheme="majorBidi"/>
        </w:rPr>
        <w:t xml:space="preserve">Ben </w:t>
      </w:r>
      <w:proofErr w:type="spellStart"/>
      <w:r w:rsidRPr="002A5BDC">
        <w:rPr>
          <w:rFonts w:asciiTheme="majorBidi" w:hAnsiTheme="majorBidi" w:cstheme="majorBidi"/>
        </w:rPr>
        <w:t>Ameur</w:t>
      </w:r>
      <w:proofErr w:type="spellEnd"/>
      <w:r w:rsidRPr="002A5BDC">
        <w:rPr>
          <w:rFonts w:asciiTheme="majorBidi" w:hAnsiTheme="majorBidi" w:cstheme="majorBidi"/>
        </w:rPr>
        <w:t xml:space="preserve"> et al. (2024) investigate the performance of deep learning tools in forecasting commodity prices, including gold. The authors utilized a comprehensive dataset that combined historical price data and macroeconomic indicators, reporting that their best-performing model, an LSTM network, yielded a root mean square error (RMSE) of 1.28. This study emphasizes the importance of incorporating external factors into predictive mode</w:t>
      </w:r>
      <w:r>
        <w:rPr>
          <w:rFonts w:asciiTheme="majorBidi" w:hAnsiTheme="majorBidi" w:cstheme="majorBidi"/>
        </w:rPr>
        <w:t xml:space="preserve">ling for enhanced accuracy </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2A5BDC">
      <w:pPr>
        <w:spacing w:before="100" w:beforeAutospacing="1" w:after="100" w:afterAutospacing="1" w:line="24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2A5BDC" w:rsidRPr="002A5BDC">
        <w:rPr>
          <w:rFonts w:asciiTheme="majorBidi" w:eastAsia="Times New Roman" w:hAnsiTheme="majorBidi" w:cstheme="majorBidi"/>
          <w:sz w:val="24"/>
          <w:szCs w:val="24"/>
        </w:rPr>
        <w:t>proposed a novel hybrid model that integrates LSTM, ARIMA, and empirical data modeling for the accurate prediction of the Arctic Whale Fishery’s catch volume. Their study utilized factors such as air temperature and krill layer depth, which were obtained from official statistical sources and Empirical Energy Law-based modeling approaches. To evaluate the performance of their proposed model, various metrics were computed, including MAE, RMSE, and MAPE, which yielded RMSE (0.85). The effectiveness of the hybrid model was compared against other established models to further demonstrate the superiority and robustness of the hybrid method presented in this study</w:t>
      </w:r>
      <w:r w:rsidR="00BD4723">
        <w:rPr>
          <w:rFonts w:asciiTheme="majorBidi" w:eastAsia="Times New Roman" w:hAnsiTheme="majorBidi" w:cstheme="majorBidi"/>
          <w:sz w:val="24"/>
          <w:szCs w:val="24"/>
        </w:rPr>
        <w:t xml:space="preserve">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BD4723">
      <w:pPr>
        <w:spacing w:before="100" w:beforeAutospacing="1" w:after="100" w:afterAutospacing="1" w:line="240" w:lineRule="auto"/>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w:t>
      </w:r>
      <w:proofErr w:type="gramStart"/>
      <w:r w:rsidRPr="00515869">
        <w:rPr>
          <w:rFonts w:asciiTheme="majorBidi" w:eastAsia="Times New Roman" w:hAnsiTheme="majorBidi" w:cstheme="majorBidi"/>
          <w:sz w:val="24"/>
          <w:szCs w:val="24"/>
        </w:rPr>
        <w:t xml:space="preserve">) </w:t>
      </w:r>
      <w:r w:rsidR="00BD4723" w:rsidRPr="00BD4723">
        <w:rPr>
          <w:rFonts w:asciiTheme="majorBidi" w:eastAsia="Times New Roman" w:hAnsiTheme="majorBidi" w:cstheme="majorBidi"/>
          <w:sz w:val="24"/>
          <w:szCs w:val="24"/>
        </w:rPr>
        <w:t> explored</w:t>
      </w:r>
      <w:proofErr w:type="gramEnd"/>
      <w:r w:rsidR="00BD4723" w:rsidRPr="00BD4723">
        <w:rPr>
          <w:rFonts w:asciiTheme="majorBidi" w:eastAsia="Times New Roman" w:hAnsiTheme="majorBidi" w:cstheme="majorBidi"/>
          <w:sz w:val="24"/>
          <w:szCs w:val="24"/>
        </w:rPr>
        <w:t xml:space="preserve"> the use of univariate ARIMA time-series models to create forecasts for the closing prices of silver, utilizing figures on historical silver closing prices. To evaluate the accuracy of the forecasts, they used RMSE as a performance measure, achieving an RMSE of 1.15. The authors concluded that the ARIMA time-series model is effective for forecasting silver prices. On the basis of this conclusion, the authors proposed a new model aimed at improving the directional prediction of future silver prices, as detailed in cited work</w:t>
      </w:r>
      <w:r w:rsidR="00BD4723">
        <w:rPr>
          <w:rFonts w:asciiTheme="majorBidi" w:eastAsia="Times New Roman" w:hAnsiTheme="majorBidi" w:cstheme="majorBidi"/>
          <w:sz w:val="24"/>
          <w:szCs w:val="24"/>
        </w:rPr>
        <w:t xml:space="preserve">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BD4723">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BD4723" w:rsidRPr="00BD4723">
        <w:rPr>
          <w:rFonts w:asciiTheme="majorBidi" w:eastAsia="Times New Roman" w:hAnsiTheme="majorBidi" w:cstheme="majorBidi"/>
          <w:sz w:val="24"/>
          <w:szCs w:val="24"/>
        </w:rPr>
        <w:t>provided a survey of deep learning models applied to time series forecasting. Among others, they experimented with stock price datasets and economic time series datasets. They provided an overview of performance measures including RMSE and MAE used in evaluating the prediction models. Their results indicated that hybrid CNN LSTM architectures outperformed others across the board, achieving low RMSE values of 0.80 for one of the applications.</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sz w:val="24"/>
          <w:szCs w:val="24"/>
        </w:rPr>
        <w:t>[8]</w:t>
      </w:r>
      <w:r w:rsidR="00C00545" w:rsidRPr="00515869">
        <w:rPr>
          <w:rFonts w:asciiTheme="majorBidi" w:eastAsia="Times New Roman" w:hAnsiTheme="majorBidi" w:cstheme="majorBidi"/>
          <w:sz w:val="24"/>
          <w:szCs w:val="24"/>
        </w:rPr>
        <w:fldChar w:fldCharType="end"/>
      </w:r>
      <w:r w:rsidR="00BD4723">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EC27DA" w:rsidRDefault="00EC27DA" w:rsidP="00515869">
      <w:pPr>
        <w:jc w:val="both"/>
        <w:rPr>
          <w:rFonts w:asciiTheme="majorBidi" w:eastAsia="Times New Roman" w:hAnsiTheme="majorBidi" w:cstheme="majorBidi"/>
          <w:sz w:val="24"/>
          <w:szCs w:val="24"/>
        </w:rPr>
      </w:pPr>
      <w:r w:rsidRPr="00EC27DA">
        <w:rPr>
          <w:rFonts w:asciiTheme="majorBidi" w:eastAsia="Times New Roman" w:hAnsiTheme="majorBidi" w:cstheme="majorBidi"/>
          <w:sz w:val="24"/>
          <w:szCs w:val="24"/>
        </w:rPr>
        <w:t xml:space="preserve">The study investigates gold price predictions using the </w:t>
      </w:r>
      <w:proofErr w:type="spellStart"/>
      <w:r w:rsidRPr="00EC27DA">
        <w:rPr>
          <w:rFonts w:asciiTheme="majorBidi" w:eastAsia="Times New Roman" w:hAnsiTheme="majorBidi" w:cstheme="majorBidi"/>
          <w:sz w:val="24"/>
          <w:szCs w:val="24"/>
        </w:rPr>
        <w:t>Bi_LSTM</w:t>
      </w:r>
      <w:proofErr w:type="spellEnd"/>
      <w:r w:rsidRPr="00EC27DA">
        <w:rPr>
          <w:rFonts w:asciiTheme="majorBidi" w:eastAsia="Times New Roman" w:hAnsiTheme="majorBidi" w:cstheme="majorBidi"/>
          <w:sz w:val="24"/>
          <w:szCs w:val="24"/>
        </w:rPr>
        <w:t xml:space="preserve"> CNN model and a combined CNN &amp; Bi-LSTM model. It provides a detailed analysis of the architecture, pre-processing, and training process for each model. Additionally, a comparative evaluation of the prediction accuracy of the three selected deep learning models is presented</w:t>
      </w:r>
      <w:r w:rsidR="003A09DE" w:rsidRPr="00EC27DA">
        <w:rPr>
          <w:rFonts w:asciiTheme="majorBidi" w:eastAsia="Times New Roman" w:hAnsiTheme="majorBidi" w:cstheme="majorBidi"/>
          <w:sz w:val="24"/>
          <w:szCs w:val="24"/>
        </w:rPr>
        <w:fldChar w:fldCharType="begin"/>
      </w:r>
      <w:r w:rsidR="003A09DE" w:rsidRPr="00EC27DA">
        <w:rPr>
          <w:rFonts w:asciiTheme="majorBidi" w:eastAsia="Times New Roman"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EC27DA">
        <w:rPr>
          <w:rFonts w:asciiTheme="majorBidi" w:eastAsia="Times New Roman" w:hAnsiTheme="majorBidi" w:cstheme="majorBidi"/>
          <w:sz w:val="24"/>
          <w:szCs w:val="24"/>
        </w:rPr>
        <w:fldChar w:fldCharType="separate"/>
      </w:r>
      <w:r w:rsidRPr="00EC27DA">
        <w:rPr>
          <w:rFonts w:asciiTheme="majorBidi" w:eastAsia="Times New Roman" w:hAnsiTheme="majorBidi" w:cstheme="majorBidi"/>
          <w:sz w:val="24"/>
          <w:szCs w:val="24"/>
        </w:rPr>
        <w:t xml:space="preserve"> </w:t>
      </w:r>
      <w:r w:rsidR="003A09DE" w:rsidRPr="00EC27DA">
        <w:rPr>
          <w:rFonts w:asciiTheme="majorBidi" w:eastAsia="Times New Roman" w:hAnsiTheme="majorBidi" w:cstheme="majorBidi"/>
          <w:sz w:val="24"/>
          <w:szCs w:val="24"/>
        </w:rPr>
        <w:t>[23]</w:t>
      </w:r>
      <w:r w:rsidR="003A09DE" w:rsidRPr="00EC27DA">
        <w:rPr>
          <w:rFonts w:asciiTheme="majorBidi" w:eastAsia="Times New Roman" w:hAnsiTheme="majorBidi" w:cstheme="majorBidi"/>
          <w:sz w:val="24"/>
          <w:szCs w:val="24"/>
        </w:rPr>
        <w:fldChar w:fldCharType="end"/>
      </w:r>
      <w:r w:rsidR="003A09DE" w:rsidRPr="00EC27DA">
        <w:rPr>
          <w:rFonts w:asciiTheme="majorBidi" w:eastAsia="Times New Roman" w:hAnsiTheme="majorBidi" w:cstheme="majorBidi"/>
          <w:sz w:val="24"/>
          <w:szCs w:val="24"/>
        </w:rPr>
        <w:t>.</w:t>
      </w:r>
    </w:p>
    <w:p w:rsidR="003A09DE" w:rsidRPr="00EC27DA" w:rsidRDefault="00EC27DA" w:rsidP="00515869">
      <w:pPr>
        <w:jc w:val="both"/>
        <w:rPr>
          <w:rFonts w:asciiTheme="majorBidi" w:eastAsia="Times New Roman" w:hAnsiTheme="majorBidi" w:cstheme="majorBidi"/>
          <w:sz w:val="24"/>
          <w:szCs w:val="24"/>
        </w:rPr>
      </w:pPr>
      <w:r w:rsidRPr="00EC27DA">
        <w:rPr>
          <w:rFonts w:asciiTheme="majorBidi" w:eastAsia="Times New Roman" w:hAnsiTheme="majorBidi" w:cstheme="majorBidi"/>
          <w:sz w:val="24"/>
          <w:szCs w:val="24"/>
        </w:rPr>
        <w:t xml:space="preserve">For forecasting, both the Bi-LSTM and hybrid CNN-Bi-LSTM models are utilized. The Bi-LSTM effectively utilizes forward and backward input sequences, capturing dependencies in data with multiple time steps before the target variable. The CNN model stacks multiple layers of neurons, automatically extracting patterns through learned filters, </w:t>
      </w:r>
      <w:r w:rsidRPr="00EC27DA">
        <w:rPr>
          <w:rFonts w:asciiTheme="majorBidi" w:eastAsia="Times New Roman" w:hAnsiTheme="majorBidi" w:cstheme="majorBidi"/>
          <w:sz w:val="24"/>
          <w:szCs w:val="24"/>
        </w:rPr>
        <w:lastRenderedPageBreak/>
        <w:t xml:space="preserve">making it effective for temporal data sequences while alleviating vanishing and exploding gradient issues </w:t>
      </w:r>
      <w:r w:rsidR="006A46FB" w:rsidRPr="00EC27DA">
        <w:rPr>
          <w:rFonts w:asciiTheme="majorBidi" w:eastAsia="Times New Roman" w:hAnsiTheme="majorBidi" w:cstheme="majorBidi"/>
          <w:sz w:val="24"/>
          <w:szCs w:val="24"/>
        </w:rPr>
        <w:fldChar w:fldCharType="begin"/>
      </w:r>
      <w:r w:rsidR="006A46FB" w:rsidRPr="00EC27DA">
        <w:rPr>
          <w:rFonts w:asciiTheme="majorBidi" w:eastAsia="Times New Roman"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EC27DA">
        <w:rPr>
          <w:rFonts w:asciiTheme="majorBidi" w:eastAsia="Times New Roman" w:hAnsiTheme="majorBidi" w:cstheme="majorBidi"/>
          <w:sz w:val="24"/>
          <w:szCs w:val="24"/>
        </w:rPr>
        <w:fldChar w:fldCharType="separate"/>
      </w:r>
      <w:r w:rsidR="006A46FB" w:rsidRPr="00EC27DA">
        <w:rPr>
          <w:rFonts w:asciiTheme="majorBidi" w:eastAsia="Times New Roman" w:hAnsiTheme="majorBidi" w:cstheme="majorBidi"/>
          <w:sz w:val="24"/>
          <w:szCs w:val="24"/>
        </w:rPr>
        <w:t>[24]</w:t>
      </w:r>
      <w:r w:rsidR="006A46FB" w:rsidRPr="00EC27DA">
        <w:rPr>
          <w:rFonts w:asciiTheme="majorBidi" w:eastAsia="Times New Roman" w:hAnsiTheme="majorBidi" w:cstheme="majorBidi"/>
          <w:sz w:val="24"/>
          <w:szCs w:val="24"/>
        </w:rPr>
        <w:fldChar w:fldCharType="end"/>
      </w:r>
      <w:r w:rsidR="003A09DE" w:rsidRPr="00EC27DA">
        <w:rPr>
          <w:rFonts w:asciiTheme="majorBidi" w:eastAsia="Times New Roman"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E923C8" w:rsidRPr="00E923C8" w:rsidRDefault="00ED0E52" w:rsidP="00E923C8">
      <w:pPr>
        <w:rPr>
          <w:rFonts w:ascii="Times New Roman" w:eastAsia="Times New Roman" w:hAnsi="Times New Roman" w:cs="Times New Roman"/>
          <w:sz w:val="24"/>
          <w:szCs w:val="24"/>
        </w:rPr>
      </w:pPr>
      <w:r w:rsidRPr="00ED0E52">
        <w:rPr>
          <w:rFonts w:asciiTheme="majorBidi" w:hAnsiTheme="majorBidi" w:cstheme="majorBidi"/>
        </w:rPr>
        <w:t>The finalized dataset contains a total of 3,894 observations across 27 variables as shown in Figure 1. This dataset was constructed using data from various financial and macroeconomic sources for the period of January 1, 2015, to August 29, 2025. The financial data includes commodity prices of gold, silver, oil, major exchange rates (EUR/USD), and stock indices (S&amp;P 500). The data were sourced from Yahoo Finance</w:t>
      </w:r>
      <w:r>
        <w:rPr>
          <w:rFonts w:asciiTheme="majorBidi" w:hAnsiTheme="majorBidi" w:cstheme="majorBidi"/>
        </w:rP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ED0E52">
        <w:rPr>
          <w:rFonts w:asciiTheme="majorBidi" w:hAnsiTheme="majorBidi" w:cstheme="majorBidi"/>
        </w:rPr>
        <w:t> Macroeconomic data includes the Consumer Price Index (CPI) and interest rates, which were sourced from Federal Reserve Economic Data (FRED). The GPR index was obtained from a local source</w:t>
      </w:r>
      <w:r>
        <w:rPr>
          <w:rFonts w:asciiTheme="majorBidi" w:hAnsiTheme="majorBidi" w:cstheme="majorBidi"/>
        </w:rP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rPr>
        <w:t>[5]</w:t>
      </w:r>
      <w:r w:rsidR="00C32241" w:rsidRPr="00515869">
        <w:rPr>
          <w:rFonts w:asciiTheme="majorBidi" w:hAnsiTheme="majorBidi" w:cstheme="majorBidi"/>
        </w:rPr>
        <w:fldChar w:fldCharType="end"/>
      </w:r>
      <w:r w:rsidR="009A75F2">
        <w:rPr>
          <w:rFonts w:asciiTheme="majorBidi" w:hAnsiTheme="majorBidi" w:cstheme="majorBidi"/>
        </w:rPr>
        <w:t xml:space="preserve"> </w:t>
      </w:r>
      <w:r w:rsidR="0085695A" w:rsidRPr="00515869">
        <w:rPr>
          <w:rFonts w:asciiTheme="majorBidi" w:hAnsiTheme="majorBidi" w:cstheme="majorBidi"/>
        </w:rPr>
        <w:t xml:space="preserve"> </w:t>
      </w:r>
      <w:r w:rsidRPr="00E923C8">
        <w:rPr>
          <w:rFonts w:asciiTheme="majorBidi" w:hAnsiTheme="majorBidi" w:cstheme="majorBidi"/>
        </w:rPr>
        <w:t xml:space="preserve"> After merging and applying data preprocessing techniques, the final dataset contains 3894 daily observations with 27 variables. These 27 variables consist of raw data and engineered variables used in the </w:t>
      </w:r>
      <w:r w:rsidR="00E923C8">
        <w:rPr>
          <w:rFonts w:asciiTheme="majorBidi" w:hAnsiTheme="majorBidi" w:cstheme="majorBidi"/>
        </w:rPr>
        <w:t xml:space="preserve">analysis as shown in </w:t>
      </w:r>
      <w:r w:rsidR="00E923C8">
        <w:rPr>
          <w:rFonts w:ascii="ABCFavorit" w:hAnsi="ABCFavorit"/>
          <w:color w:val="000000"/>
          <w:spacing w:val="-3"/>
          <w:shd w:val="clear" w:color="auto" w:fill="F7F1FF"/>
        </w:rPr>
        <w:t>Figure</w:t>
      </w:r>
      <w:r w:rsidR="00514D0C" w:rsidRPr="00515869">
        <w:rPr>
          <w:rFonts w:asciiTheme="majorBidi" w:hAnsiTheme="majorBidi" w:cstheme="majorBidi"/>
        </w:rPr>
        <w:t xml:space="preserve"> 1</w:t>
      </w:r>
      <w:r w:rsidR="00E923C8" w:rsidRPr="00E923C8">
        <w:rPr>
          <w:rFonts w:asciiTheme="majorBidi" w:hAnsiTheme="majorBidi" w:cstheme="majorBidi"/>
        </w:rPr>
        <w:t>.</w:t>
      </w:r>
    </w:p>
    <w:p w:rsidR="00484926" w:rsidRPr="00515869" w:rsidRDefault="00E923C8" w:rsidP="00E923C8">
      <w:pPr>
        <w:pStyle w:val="NormalWeb"/>
        <w:jc w:val="both"/>
        <w:rPr>
          <w:rFonts w:asciiTheme="majorBidi" w:hAnsiTheme="majorBidi" w:cstheme="majorBidi"/>
        </w:rPr>
      </w:pPr>
      <w:r w:rsidRPr="00E923C8">
        <w:rPr>
          <w:rFonts w:ascii="ABCFavorit" w:hAnsi="ABCFavorit"/>
          <w:color w:val="000000"/>
          <w:spacing w:val="-3"/>
        </w:rPr>
        <w:br/>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2730"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4602" cy="4692225"/>
                    </a:xfrm>
                    <a:prstGeom prst="rect">
                      <a:avLst/>
                    </a:prstGeom>
                  </pic:spPr>
                </pic:pic>
              </a:graphicData>
            </a:graphic>
          </wp:inline>
        </w:drawing>
      </w:r>
    </w:p>
    <w:p w:rsidR="00514D0C" w:rsidRPr="00212A09" w:rsidRDefault="00514D0C" w:rsidP="00E923C8">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E923C8" w:rsidRPr="00E923C8">
        <w:rPr>
          <w:rFonts w:asciiTheme="majorBidi" w:hAnsiTheme="majorBidi" w:cstheme="majorBidi"/>
          <w:b w:val="0"/>
          <w:bCs w:val="0"/>
          <w:color w:val="auto"/>
          <w:sz w:val="24"/>
          <w:szCs w:val="24"/>
        </w:rPr>
        <w:t>The assembled data set is anticipated to significantly influence the forecasting of gold prices, and we will evaluate its impact subsequently</w:t>
      </w:r>
      <w:r w:rsidR="00E923C8">
        <w:rPr>
          <w:rFonts w:asciiTheme="majorBidi" w:hAnsiTheme="majorBidi" w:cstheme="majorBidi"/>
          <w:b w:val="0"/>
          <w:bCs w:val="0"/>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E923C8" w:rsidP="00515869">
      <w:pPr>
        <w:pStyle w:val="Heading3"/>
        <w:jc w:val="both"/>
        <w:rPr>
          <w:rFonts w:asciiTheme="majorBidi" w:eastAsia="Times New Roman" w:hAnsiTheme="majorBidi"/>
          <w:b w:val="0"/>
          <w:bCs w:val="0"/>
          <w:color w:val="auto"/>
          <w:sz w:val="24"/>
          <w:szCs w:val="24"/>
        </w:rPr>
      </w:pPr>
      <w:r w:rsidRPr="00E923C8">
        <w:rPr>
          <w:rFonts w:asciiTheme="majorBidi" w:eastAsia="Times New Roman" w:hAnsiTheme="majorBidi"/>
          <w:b w:val="0"/>
          <w:bCs w:val="0"/>
          <w:color w:val="auto"/>
          <w:sz w:val="24"/>
          <w:szCs w:val="24"/>
        </w:rPr>
        <w:t>In order to preserve a consistent temporal structure throughout the analysis, missing values in the dataset were filled using both forward-fill and backward-fill methods. After this dual filling process, the dataset was re-indexed</w:t>
      </w:r>
      <w:r>
        <w:rPr>
          <w:rFonts w:asciiTheme="majorBidi" w:eastAsia="Times New Roman" w:hAnsiTheme="majorBidi"/>
          <w:b w:val="0"/>
          <w:bCs w:val="0"/>
          <w:color w:val="auto"/>
          <w:sz w:val="24"/>
          <w:szCs w:val="24"/>
        </w:rPr>
        <w:t xml:space="preserve"> to a daily frequency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r w:rsidR="00E923C8">
        <w:rPr>
          <w:rFonts w:asciiTheme="majorBidi" w:eastAsia="Times New Roman" w:hAnsiTheme="majorBidi"/>
          <w:b w:val="0"/>
          <w:bCs w:val="0"/>
          <w:color w:val="auto"/>
          <w:sz w:val="24"/>
          <w:szCs w:val="24"/>
        </w:rPr>
        <w:t xml:space="preserve">representation </w:t>
      </w:r>
      <w:r w:rsidR="00E923C8" w:rsidRPr="00515869">
        <w:rPr>
          <w:rFonts w:asciiTheme="majorBidi" w:eastAsia="Times New Roman" w:hAnsiTheme="majorBidi"/>
          <w:b w:val="0"/>
          <w:bCs w:val="0"/>
          <w:color w:val="auto"/>
          <w:sz w:val="24"/>
          <w:szCs w:val="24"/>
        </w:rPr>
        <w:t>ensuring</w:t>
      </w:r>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r w:rsidR="00E923C8">
        <w:rPr>
          <w:rFonts w:asciiTheme="majorBidi" w:eastAsia="Times New Roman" w:hAnsiTheme="majorBidi" w:cstheme="majorBidi"/>
          <w:sz w:val="24"/>
          <w:szCs w:val="24"/>
        </w:rPr>
        <w:t xml:space="preserve">MACD) </w:t>
      </w:r>
      <w:r w:rsidR="00E923C8" w:rsidRPr="00515869">
        <w:rPr>
          <w:rFonts w:asciiTheme="majorBidi" w:eastAsia="Times New Roman" w:hAnsiTheme="majorBidi" w:cstheme="majorBidi"/>
          <w:sz w:val="24"/>
          <w:szCs w:val="24"/>
        </w:rPr>
        <w:t>this</w:t>
      </w:r>
      <w:r w:rsidRPr="00515869">
        <w:rPr>
          <w:rFonts w:asciiTheme="majorBidi" w:eastAsia="Times New Roman" w:hAnsiTheme="majorBidi" w:cstheme="majorBidi"/>
          <w:sz w:val="24"/>
          <w:szCs w:val="24"/>
        </w:rPr>
        <w:t xml:space="preserve"> research underscores the importance of integrating fundamental market </w:t>
      </w:r>
      <w:proofErr w:type="gramStart"/>
      <w:r w:rsidRPr="00515869">
        <w:rPr>
          <w:rFonts w:asciiTheme="majorBidi" w:eastAsia="Times New Roman" w:hAnsiTheme="majorBidi" w:cstheme="majorBidi"/>
          <w:sz w:val="24"/>
          <w:szCs w:val="24"/>
        </w:rPr>
        <w:t>variab</w:t>
      </w:r>
      <w:r w:rsidR="009A75F2">
        <w:rPr>
          <w:rFonts w:asciiTheme="majorBidi" w:eastAsia="Times New Roman" w:hAnsiTheme="majorBidi" w:cstheme="majorBidi"/>
          <w:sz w:val="24"/>
          <w:szCs w:val="24"/>
        </w:rPr>
        <w:t>les  inter</w:t>
      </w:r>
      <w:proofErr w:type="gramEnd"/>
      <w:r w:rsidR="009A75F2">
        <w:rPr>
          <w:rFonts w:asciiTheme="majorBidi" w:eastAsia="Times New Roman" w:hAnsiTheme="majorBidi" w:cstheme="majorBidi"/>
          <w:sz w:val="24"/>
          <w:szCs w:val="24"/>
        </w:rPr>
        <w:t xml:space="preserve">-market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r w:rsidR="00E923C8">
        <w:rPr>
          <w:rFonts w:asciiTheme="majorBidi" w:eastAsiaTheme="minorEastAsia" w:hAnsiTheme="majorBidi"/>
          <w:b w:val="0"/>
          <w:bCs w:val="0"/>
          <w:color w:val="auto"/>
          <w:sz w:val="24"/>
          <w:szCs w:val="24"/>
        </w:rPr>
        <w:t>Methodology Deep</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r w:rsidR="00E923C8">
        <w:rPr>
          <w:rFonts w:asciiTheme="majorBidi" w:hAnsiTheme="majorBidi" w:cstheme="majorBidi"/>
          <w:sz w:val="24"/>
          <w:szCs w:val="24"/>
        </w:rPr>
        <w:t xml:space="preserve">model </w:t>
      </w:r>
      <w:r w:rsidR="00E923C8" w:rsidRPr="00515869">
        <w:rPr>
          <w:rFonts w:asciiTheme="majorBidi" w:hAnsiTheme="majorBidi" w:cstheme="majorBidi"/>
          <w:sz w:val="24"/>
          <w:szCs w:val="24"/>
        </w:rPr>
        <w:t>originally</w:t>
      </w:r>
      <w:r w:rsidRPr="00515869">
        <w:rPr>
          <w:rFonts w:asciiTheme="majorBidi" w:hAnsiTheme="majorBidi" w:cstheme="majorBidi"/>
          <w:sz w:val="24"/>
          <w:szCs w:val="24"/>
        </w:rPr>
        <w:t xml:space="preserve"> designed for image </w:t>
      </w:r>
      <w:r w:rsidR="00E923C8" w:rsidRPr="00515869">
        <w:rPr>
          <w:rFonts w:asciiTheme="majorBidi" w:hAnsiTheme="majorBidi" w:cstheme="majorBidi"/>
          <w:sz w:val="24"/>
          <w:szCs w:val="24"/>
        </w:rPr>
        <w:t>processin</w:t>
      </w:r>
      <w:r w:rsidR="00E923C8">
        <w:rPr>
          <w:rFonts w:asciiTheme="majorBidi" w:hAnsiTheme="majorBidi" w:cstheme="majorBidi"/>
          <w:sz w:val="24"/>
          <w:szCs w:val="24"/>
        </w:rPr>
        <w:t xml:space="preserve">g </w:t>
      </w:r>
      <w:r w:rsidR="00E923C8" w:rsidRPr="00515869">
        <w:rPr>
          <w:rFonts w:asciiTheme="majorBidi" w:hAnsiTheme="majorBidi" w:cstheme="majorBidi"/>
          <w:sz w:val="24"/>
          <w:szCs w:val="24"/>
        </w:rPr>
        <w:t>which</w:t>
      </w:r>
      <w:r w:rsidRPr="00515869">
        <w:rPr>
          <w:rFonts w:asciiTheme="majorBidi" w:hAnsiTheme="majorBidi" w:cstheme="majorBidi"/>
          <w:sz w:val="24"/>
          <w:szCs w:val="24"/>
        </w:rPr>
        <w:t xml:space="preserve"> efficiently detects and extracts important features from</w:t>
      </w:r>
      <w:r w:rsidR="00EC466E">
        <w:rPr>
          <w:rFonts w:asciiTheme="majorBidi" w:hAnsiTheme="majorBidi" w:cstheme="majorBidi"/>
          <w:sz w:val="24"/>
          <w:szCs w:val="24"/>
        </w:rPr>
        <w:t xml:space="preserve"> data using hierarchical </w:t>
      </w:r>
      <w:r w:rsidR="00E923C8">
        <w:rPr>
          <w:rFonts w:asciiTheme="majorBidi" w:hAnsiTheme="majorBidi" w:cstheme="majorBidi"/>
          <w:sz w:val="24"/>
          <w:szCs w:val="24"/>
        </w:rPr>
        <w:t>layers CNNs</w:t>
      </w:r>
      <w:r w:rsidR="00EC466E">
        <w:rPr>
          <w:rFonts w:asciiTheme="majorBidi" w:hAnsiTheme="majorBidi" w:cstheme="majorBidi"/>
          <w:sz w:val="24"/>
          <w:szCs w:val="24"/>
        </w:rPr>
        <w:t xml:space="preserve">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w:t>
      </w:r>
      <w:r w:rsidR="00E923C8">
        <w:rPr>
          <w:rFonts w:asciiTheme="majorBidi" w:hAnsiTheme="majorBidi" w:cstheme="majorBidi"/>
          <w:sz w:val="24"/>
          <w:szCs w:val="24"/>
        </w:rPr>
        <w:t>layer and</w:t>
      </w:r>
      <w:r w:rsidR="00EC466E">
        <w:rPr>
          <w:rFonts w:asciiTheme="majorBidi" w:hAnsiTheme="majorBidi" w:cstheme="majorBidi"/>
          <w:sz w:val="24"/>
          <w:szCs w:val="24"/>
        </w:rPr>
        <w:t xml:space="preserve"> an output </w:t>
      </w:r>
      <w:r w:rsidR="00E923C8">
        <w:rPr>
          <w:rFonts w:asciiTheme="majorBidi" w:hAnsiTheme="majorBidi" w:cstheme="majorBidi"/>
          <w:sz w:val="24"/>
          <w:szCs w:val="24"/>
        </w:rPr>
        <w:t xml:space="preserve">layer </w:t>
      </w:r>
      <w:r w:rsidR="00E923C8" w:rsidRPr="00515869">
        <w:rPr>
          <w:rFonts w:asciiTheme="majorBidi" w:hAnsiTheme="majorBidi" w:cstheme="majorBidi"/>
          <w:sz w:val="24"/>
          <w:szCs w:val="24"/>
        </w:rPr>
        <w:t>Convolutional</w:t>
      </w:r>
      <w:r w:rsidRPr="00515869">
        <w:rPr>
          <w:rFonts w:asciiTheme="majorBidi" w:hAnsiTheme="majorBidi" w:cstheme="majorBidi"/>
          <w:sz w:val="24"/>
          <w:szCs w:val="24"/>
        </w:rPr>
        <w:t xml:space="preserve"> layers apply filt</w:t>
      </w:r>
      <w:r w:rsidR="00EC466E">
        <w:rPr>
          <w:rFonts w:asciiTheme="majorBidi" w:hAnsiTheme="majorBidi" w:cstheme="majorBidi"/>
          <w:sz w:val="24"/>
          <w:szCs w:val="24"/>
        </w:rPr>
        <w:t xml:space="preserve">ers to capture local </w:t>
      </w:r>
      <w:r w:rsidR="00E923C8">
        <w:rPr>
          <w:rFonts w:asciiTheme="majorBidi" w:hAnsiTheme="majorBidi" w:cstheme="majorBidi"/>
          <w:sz w:val="24"/>
          <w:szCs w:val="24"/>
        </w:rPr>
        <w:t xml:space="preserve">patterns </w:t>
      </w:r>
      <w:r w:rsidR="00E923C8" w:rsidRPr="00515869">
        <w:rPr>
          <w:rFonts w:asciiTheme="majorBidi" w:hAnsiTheme="majorBidi" w:cstheme="majorBidi"/>
          <w:sz w:val="24"/>
          <w:szCs w:val="24"/>
        </w:rPr>
        <w:t>creating</w:t>
      </w:r>
      <w:r w:rsidRPr="00515869">
        <w:rPr>
          <w:rFonts w:asciiTheme="majorBidi" w:hAnsiTheme="majorBidi" w:cstheme="majorBidi"/>
          <w:sz w:val="24"/>
          <w:szCs w:val="24"/>
        </w:rPr>
        <w:t xml:space="preserve">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E923C8">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LSTM is a deep learning model that combines a one CNN with Bi</w:t>
      </w:r>
      <w:r w:rsidR="00E923C8">
        <w:rPr>
          <w:rFonts w:asciiTheme="majorBidi" w:hAnsiTheme="majorBidi" w:cstheme="majorBidi"/>
          <w:sz w:val="24"/>
          <w:szCs w:val="24"/>
        </w:rPr>
        <w:t>-</w:t>
      </w:r>
      <w:r w:rsidRPr="00515869">
        <w:rPr>
          <w:rFonts w:asciiTheme="majorBidi" w:hAnsiTheme="majorBidi" w:cstheme="majorBidi"/>
          <w:sz w:val="24"/>
          <w:szCs w:val="24"/>
        </w:rPr>
        <w:t>LSTM for gold price forecasting. The CNN processes time series data, extracting features through convolutional filters to detect beneficial patterns for prediction. These features are fed into the Bi</w:t>
      </w:r>
      <w:r w:rsidR="00E923C8">
        <w:rPr>
          <w:rFonts w:asciiTheme="majorBidi" w:hAnsiTheme="majorBidi" w:cstheme="majorBidi"/>
          <w:sz w:val="24"/>
          <w:szCs w:val="24"/>
        </w:rPr>
        <w:t xml:space="preserve">-LSTM </w:t>
      </w:r>
      <w:r w:rsidR="00E923C8" w:rsidRPr="00515869">
        <w:rPr>
          <w:rFonts w:asciiTheme="majorBidi" w:hAnsiTheme="majorBidi" w:cstheme="majorBidi"/>
          <w:sz w:val="24"/>
          <w:szCs w:val="24"/>
        </w:rPr>
        <w:t>which</w:t>
      </w:r>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Bi</w:t>
      </w:r>
      <w:r w:rsidR="00E923C8">
        <w:rPr>
          <w:rFonts w:asciiTheme="majorBidi" w:hAnsiTheme="majorBidi" w:cstheme="majorBidi"/>
          <w:sz w:val="24"/>
          <w:szCs w:val="24"/>
        </w:rPr>
        <w:t>-</w:t>
      </w:r>
      <w:r w:rsidRPr="00515869">
        <w:rPr>
          <w:rFonts w:asciiTheme="majorBidi" w:hAnsiTheme="majorBidi" w:cstheme="majorBidi"/>
          <w:sz w:val="24"/>
          <w:szCs w:val="24"/>
        </w:rPr>
        <w:t>LSTM's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2A5BDC"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r w:rsidR="00E923C8">
        <w:rPr>
          <w:rFonts w:asciiTheme="majorBidi" w:eastAsia="Times New Roman" w:hAnsiTheme="majorBidi" w:cstheme="majorBidi"/>
          <w:sz w:val="24"/>
          <w:szCs w:val="24"/>
        </w:rPr>
        <w:t>epoch validation</w:t>
      </w:r>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w:t>
      </w:r>
      <w:r w:rsidR="00E923C8">
        <w:rPr>
          <w:rFonts w:asciiTheme="majorBidi" w:eastAsiaTheme="minorEastAsia" w:hAnsiTheme="majorBidi"/>
          <w:b w:val="0"/>
          <w:bCs w:val="0"/>
          <w:color w:val="auto"/>
          <w:sz w:val="24"/>
          <w:szCs w:val="24"/>
        </w:rPr>
        <w:t>as</w:t>
      </w:r>
      <w:r w:rsidR="00EC466E">
        <w:rPr>
          <w:rFonts w:asciiTheme="majorBidi" w:eastAsiaTheme="minorEastAsia" w:hAnsiTheme="majorBidi"/>
          <w:b w:val="0"/>
          <w:bCs w:val="0"/>
          <w:color w:val="auto"/>
          <w:sz w:val="24"/>
          <w:szCs w:val="24"/>
        </w:rPr>
        <w:t xml:space="preserve"> depicted in Table </w:t>
      </w:r>
      <w:r w:rsidR="00E923C8">
        <w:rPr>
          <w:rFonts w:asciiTheme="majorBidi" w:eastAsiaTheme="minorEastAsia" w:hAnsiTheme="majorBidi"/>
          <w:b w:val="0"/>
          <w:bCs w:val="0"/>
          <w:color w:val="auto"/>
          <w:sz w:val="24"/>
          <w:szCs w:val="24"/>
        </w:rPr>
        <w:t>2,</w:t>
      </w:r>
      <w:r w:rsidR="00E923C8" w:rsidRPr="00515869">
        <w:rPr>
          <w:rFonts w:asciiTheme="majorBidi" w:eastAsiaTheme="minorEastAsia" w:hAnsiTheme="majorBidi"/>
          <w:b w:val="0"/>
          <w:bCs w:val="0"/>
          <w:color w:val="auto"/>
          <w:sz w:val="24"/>
          <w:szCs w:val="24"/>
        </w:rPr>
        <w:t xml:space="preserve"> the</w:t>
      </w:r>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r w:rsidR="00E923C8">
        <w:rPr>
          <w:rFonts w:asciiTheme="majorBidi" w:eastAsiaTheme="minorEastAsia" w:hAnsiTheme="majorBidi"/>
          <w:b w:val="0"/>
          <w:bCs w:val="0"/>
          <w:color w:val="auto"/>
          <w:sz w:val="24"/>
          <w:szCs w:val="24"/>
        </w:rPr>
        <w:t xml:space="preserve">0.93 </w:t>
      </w:r>
      <w:r w:rsidR="00E923C8" w:rsidRPr="00515869">
        <w:rPr>
          <w:rFonts w:asciiTheme="majorBidi" w:eastAsiaTheme="minorEastAsia" w:hAnsiTheme="majorBidi"/>
          <w:b w:val="0"/>
          <w:bCs w:val="0"/>
          <w:color w:val="auto"/>
          <w:sz w:val="24"/>
          <w:szCs w:val="24"/>
        </w:rPr>
        <w:t>indicating</w:t>
      </w:r>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r w:rsidR="00E923C8">
        <w:rPr>
          <w:rFonts w:asciiTheme="majorBidi" w:eastAsiaTheme="minorEastAsia" w:hAnsiTheme="majorBidi"/>
          <w:b w:val="0"/>
          <w:bCs w:val="0"/>
          <w:color w:val="auto"/>
          <w:sz w:val="24"/>
          <w:szCs w:val="24"/>
        </w:rPr>
        <w:t xml:space="preserve">Furthermore, </w:t>
      </w:r>
      <w:r w:rsidR="00E923C8" w:rsidRPr="00515869">
        <w:rPr>
          <w:rFonts w:asciiTheme="majorBidi" w:eastAsiaTheme="minorEastAsia" w:hAnsiTheme="majorBidi"/>
          <w:b w:val="0"/>
          <w:bCs w:val="0"/>
          <w:color w:val="auto"/>
          <w:sz w:val="24"/>
          <w:szCs w:val="24"/>
        </w:rPr>
        <w:t>the</w:t>
      </w:r>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R² ranging from 0.89 to 0.93</w:t>
      </w:r>
      <w:r w:rsidR="00E923C8">
        <w:rPr>
          <w:rFonts w:asciiTheme="majorBidi" w:eastAsiaTheme="minorEastAsia" w:hAnsiTheme="majorBidi"/>
          <w:b w:val="0"/>
          <w:bCs w:val="0"/>
          <w:color w:val="auto"/>
          <w:sz w:val="24"/>
          <w:szCs w:val="24"/>
        </w:rPr>
        <w:t xml:space="preserve">) </w:t>
      </w:r>
      <w:r w:rsidR="00E923C8" w:rsidRPr="00515869">
        <w:rPr>
          <w:rFonts w:asciiTheme="majorBidi" w:eastAsiaTheme="minorEastAsia" w:hAnsiTheme="majorBidi"/>
          <w:b w:val="0"/>
          <w:bCs w:val="0"/>
          <w:color w:val="auto"/>
          <w:sz w:val="24"/>
          <w:szCs w:val="24"/>
        </w:rPr>
        <w:t>suggesting</w:t>
      </w:r>
      <w:r w:rsidRPr="00515869">
        <w:rPr>
          <w:rFonts w:asciiTheme="majorBidi" w:eastAsiaTheme="minorEastAsia" w:hAnsiTheme="majorBidi"/>
          <w:b w:val="0"/>
          <w:bCs w:val="0"/>
          <w:color w:val="auto"/>
          <w:sz w:val="24"/>
          <w:szCs w:val="24"/>
        </w:rPr>
        <w:t xml:space="preserve">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E923C8">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w:t>
      </w:r>
      <w:r w:rsidR="00E923C8" w:rsidRPr="00E923C8">
        <w:rPr>
          <w:rFonts w:asciiTheme="majorBidi" w:hAnsiTheme="majorBidi" w:cstheme="majorBidi"/>
          <w:sz w:val="24"/>
          <w:szCs w:val="24"/>
        </w:rPr>
        <w:t>Conversely, in the context of this model, the S&amp;P 500, EUR/USD, and Geopolitical Risk (GPR) appear to have negligible impacts. The coefficient estimates are statistically insignificant and their levels suggest that gold would be less responsive to these drivers in the out-of-sample period</w:t>
      </w:r>
      <w:r w:rsidR="00E923C8">
        <w:rPr>
          <w:rFonts w:asciiTheme="majorBidi" w:hAnsiTheme="majorBidi" w:cstheme="majorBidi"/>
          <w:sz w:val="24"/>
          <w:szCs w:val="24"/>
        </w:rPr>
        <w:t xml:space="preserve"> </w:t>
      </w:r>
      <w:r w:rsidRPr="00515869">
        <w:rPr>
          <w:rFonts w:asciiTheme="majorBidi" w:hAnsiTheme="majorBidi" w:cstheme="majorBidi"/>
          <w:sz w:val="24"/>
          <w:szCs w:val="24"/>
        </w:rPr>
        <w:t>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bookmarkStart w:id="6" w:name="_GoBack"/>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04127A" w:rsidRPr="00515869" w:rsidRDefault="00D93CF7" w:rsidP="00515869">
      <w:pPr>
        <w:jc w:val="both"/>
        <w:rPr>
          <w:rFonts w:asciiTheme="majorBidi" w:hAnsiTheme="majorBidi" w:cstheme="majorBidi"/>
          <w:sz w:val="24"/>
          <w:szCs w:val="24"/>
        </w:rPr>
      </w:pPr>
      <w:r w:rsidRPr="00D93CF7">
        <w:rPr>
          <w:rFonts w:asciiTheme="majorBidi" w:hAnsiTheme="majorBidi" w:cstheme="majorBidi"/>
          <w:sz w:val="24"/>
          <w:szCs w:val="24"/>
        </w:rPr>
        <w:t>In conclusion, this paper has provided insights into the data-driven forecasting capabilities of a range of deep learning architectures trained with limited features across a variety of time horizons, and carefully prioritized. Notable is the validation across three understandings of forecasting complexity. Certainly, a unifying yet novel conclusion is arriving at with effort- and computation-intensive neural architectures that the time horizon considered is the crucial factor to take into account at all stages of the forecasting pipeline. The outstanding performance of the one-day Bi-LSTM model clearly demonstrates that sequential short-term memory-based architectures are extremely effective for gold price forecasting in the presence of complex co-movements of driving factors. Furthermore, the results of the extensive permutation feature importance analysis affirm that for timely, gold price forecasting based on fundamental short-term commodity drivers is surprisingly superior to macroeconomic explanations. This consequently carries crucial implications for market participants and policy makers of our era. Simply put, our results suggest that the feat of performing complex gold price forecasting with a premium on predicting power and computational efficiency is indeed attainable by concentrating primarily on recent price action and fundamental commodity relationships. The further exploration of these relationships could be leveraged in formulating portfolio selection strategies and shaping effective</w:t>
      </w:r>
      <w:r>
        <w:rPr>
          <w:rFonts w:asciiTheme="majorBidi" w:hAnsiTheme="majorBidi" w:cstheme="majorBidi"/>
          <w:sz w:val="24"/>
          <w:szCs w:val="24"/>
        </w:rPr>
        <w:t xml:space="preserve"> regulatory framework decisions</w:t>
      </w:r>
      <w:r w:rsidR="00850796"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13B12" w:rsidRPr="00515869" w:rsidRDefault="00D93CF7" w:rsidP="00515869">
      <w:pPr>
        <w:jc w:val="both"/>
        <w:rPr>
          <w:rFonts w:asciiTheme="majorBidi" w:hAnsiTheme="majorBidi" w:cstheme="majorBidi"/>
          <w:sz w:val="24"/>
          <w:szCs w:val="24"/>
          <w:rtl/>
        </w:rPr>
      </w:pPr>
      <w:r w:rsidRPr="00D93CF7">
        <w:rPr>
          <w:rFonts w:asciiTheme="majorBidi" w:hAnsiTheme="majorBidi" w:cstheme="majorBidi"/>
          <w:sz w:val="24"/>
          <w:szCs w:val="24"/>
        </w:rPr>
        <w:t>This study proposed a hybrid deep learning framework to predict gold price based on high-frequency financial market signals, macroeconomic indicators, and geopolitical risk. A wide range of models were trained and compared, including Bi-LSTM with multiple input sequence lengths, CNN-Bi-LSTM, and CNN approaches. The models were compared using rigorous evaluation metrics, including RMS, MSE, MAE, MAPE, R², and early stopping rules based on these metrics to avoid overfitting. Results show that Bi-LSTM with a 1-day sequence performed best among all models, attaining the lowest RMSE of 0.0190, MAE of</w:t>
      </w:r>
      <w:r>
        <w:rPr>
          <w:rFonts w:asciiTheme="majorBidi" w:hAnsiTheme="majorBidi" w:cstheme="majorBidi"/>
          <w:sz w:val="24"/>
          <w:szCs w:val="24"/>
        </w:rPr>
        <w:t xml:space="preserve"> 0.0133, and highest R² of 0.96</w:t>
      </w:r>
      <w:r w:rsidR="004C02FC" w:rsidRPr="00515869">
        <w:rPr>
          <w:rFonts w:asciiTheme="majorBidi" w:hAnsiTheme="majorBidi" w:cstheme="majorBidi"/>
          <w:sz w:val="24"/>
          <w:szCs w:val="24"/>
        </w:rPr>
        <w:t xml:space="preserve">. </w:t>
      </w:r>
    </w:p>
    <w:p w:rsidR="00F13B12" w:rsidRPr="00515869" w:rsidRDefault="00D93CF7" w:rsidP="00D93CF7">
      <w:pPr>
        <w:jc w:val="both"/>
        <w:rPr>
          <w:rFonts w:asciiTheme="majorBidi" w:hAnsiTheme="majorBidi" w:cstheme="majorBidi"/>
          <w:sz w:val="24"/>
          <w:szCs w:val="24"/>
          <w:rtl/>
        </w:rPr>
      </w:pPr>
      <w:r w:rsidRPr="00D93CF7">
        <w:rPr>
          <w:rFonts w:asciiTheme="majorBidi" w:hAnsiTheme="majorBidi" w:cstheme="majorBidi"/>
          <w:sz w:val="24"/>
          <w:szCs w:val="24"/>
        </w:rPr>
        <w:t xml:space="preserve">The effectiveness of the </w:t>
      </w:r>
      <w:r>
        <w:rPr>
          <w:rFonts w:asciiTheme="majorBidi" w:hAnsiTheme="majorBidi" w:cstheme="majorBidi"/>
          <w:sz w:val="24"/>
          <w:szCs w:val="24"/>
        </w:rPr>
        <w:t>Bi-LSTM</w:t>
      </w:r>
      <w:r w:rsidRPr="00D93CF7">
        <w:rPr>
          <w:rFonts w:asciiTheme="majorBidi" w:hAnsiTheme="majorBidi" w:cstheme="majorBidi"/>
          <w:sz w:val="24"/>
          <w:szCs w:val="24"/>
        </w:rPr>
        <w:t xml:space="preserve"> model indicates that short-term temporal associations are more suitable for modeling the dynamics of the gold price than longer temporal associations. The CNN-Bi-LSTM and CNN models exhibited higher error rates, reaffirming the advantages of recurrent architectures for temporal and sequential fi</w:t>
      </w:r>
      <w:r>
        <w:rPr>
          <w:rFonts w:asciiTheme="majorBidi" w:hAnsiTheme="majorBidi" w:cstheme="majorBidi"/>
          <w:sz w:val="24"/>
          <w:szCs w:val="24"/>
        </w:rPr>
        <w:t>nancial time series forecasting</w:t>
      </w:r>
      <w:r w:rsidR="004C02FC" w:rsidRPr="00515869">
        <w:rPr>
          <w:rFonts w:asciiTheme="majorBidi" w:hAnsiTheme="majorBidi" w:cstheme="majorBidi"/>
          <w:sz w:val="24"/>
          <w:szCs w:val="24"/>
        </w:rPr>
        <w:t xml:space="preserve">. </w:t>
      </w:r>
    </w:p>
    <w:p w:rsidR="004C02FC" w:rsidRPr="00515869" w:rsidRDefault="00D92851" w:rsidP="00515869">
      <w:pPr>
        <w:jc w:val="both"/>
        <w:rPr>
          <w:rFonts w:asciiTheme="majorBidi" w:hAnsiTheme="majorBidi" w:cstheme="majorBidi"/>
          <w:sz w:val="24"/>
          <w:szCs w:val="24"/>
        </w:rPr>
      </w:pPr>
      <w:r w:rsidRPr="00D92851">
        <w:rPr>
          <w:rFonts w:asciiTheme="majorBidi" w:hAnsiTheme="majorBidi" w:cstheme="majorBidi"/>
          <w:sz w:val="24"/>
          <w:szCs w:val="24"/>
        </w:rPr>
        <w:t xml:space="preserve">Utilizing SHAP and permutation-based feature importance methodologies only revealed that the features pertaining to gold (namely </w:t>
      </w:r>
      <w:proofErr w:type="spellStart"/>
      <w:r w:rsidRPr="00D92851">
        <w:rPr>
          <w:rFonts w:asciiTheme="majorBidi" w:hAnsiTheme="majorBidi" w:cstheme="majorBidi"/>
          <w:sz w:val="24"/>
          <w:szCs w:val="24"/>
        </w:rPr>
        <w:t>gold_high</w:t>
      </w:r>
      <w:proofErr w:type="spellEnd"/>
      <w:r w:rsidRPr="00D92851">
        <w:rPr>
          <w:rFonts w:asciiTheme="majorBidi" w:hAnsiTheme="majorBidi" w:cstheme="majorBidi"/>
          <w:sz w:val="24"/>
          <w:szCs w:val="24"/>
        </w:rPr>
        <w:t xml:space="preserve">, </w:t>
      </w:r>
      <w:proofErr w:type="spellStart"/>
      <w:r w:rsidRPr="00D92851">
        <w:rPr>
          <w:rFonts w:asciiTheme="majorBidi" w:hAnsiTheme="majorBidi" w:cstheme="majorBidi"/>
          <w:sz w:val="24"/>
          <w:szCs w:val="24"/>
        </w:rPr>
        <w:t>gold_low</w:t>
      </w:r>
      <w:proofErr w:type="spellEnd"/>
      <w:r w:rsidRPr="00D92851">
        <w:rPr>
          <w:rFonts w:asciiTheme="majorBidi" w:hAnsiTheme="majorBidi" w:cstheme="majorBidi"/>
          <w:sz w:val="24"/>
          <w:szCs w:val="24"/>
        </w:rPr>
        <w:t xml:space="preserve">, and </w:t>
      </w:r>
      <w:proofErr w:type="spellStart"/>
      <w:r w:rsidRPr="00D92851">
        <w:rPr>
          <w:rFonts w:asciiTheme="majorBidi" w:hAnsiTheme="majorBidi" w:cstheme="majorBidi"/>
          <w:sz w:val="24"/>
          <w:szCs w:val="24"/>
        </w:rPr>
        <w:t>gold_open</w:t>
      </w:r>
      <w:proofErr w:type="spellEnd"/>
      <w:r w:rsidRPr="00D92851">
        <w:rPr>
          <w:rFonts w:asciiTheme="majorBidi" w:hAnsiTheme="majorBidi" w:cstheme="majorBidi"/>
          <w:sz w:val="24"/>
          <w:szCs w:val="24"/>
        </w:rPr>
        <w:t xml:space="preserve">) were of utmost significance; oil and silver features followed, whereas macroeconomic features as well as geopolitical events ranked last. This was expected, considering the principal factors that determine the price of gold as well as the above-mentioned co-dependence between commodities. Overall, the Bi-LSTM architecture seems to work well for time-shifted </w:t>
      </w:r>
      <w:r w:rsidRPr="00D92851">
        <w:rPr>
          <w:rFonts w:asciiTheme="majorBidi" w:hAnsiTheme="majorBidi" w:cstheme="majorBidi"/>
          <w:sz w:val="24"/>
          <w:szCs w:val="24"/>
        </w:rPr>
        <w:lastRenderedPageBreak/>
        <w:t xml:space="preserve">financial time series based on these results, and the importance of the features has been demonstrated. Possible future work could include the use of ensemble models incorporating real-time sentiment analysis of geopolitical occurrences, or the application of reinforcement learning to optimize the decision-making process within </w:t>
      </w:r>
      <w:r>
        <w:rPr>
          <w:rFonts w:asciiTheme="majorBidi" w:hAnsiTheme="majorBidi" w:cstheme="majorBidi"/>
          <w:sz w:val="24"/>
          <w:szCs w:val="24"/>
        </w:rPr>
        <w:t>an algorithmic trading strategy</w:t>
      </w:r>
      <w:r w:rsidR="004C02FC" w:rsidRPr="00515869">
        <w:rPr>
          <w:rFonts w:asciiTheme="majorBidi" w:hAnsiTheme="majorBidi" w:cstheme="majorBidi"/>
          <w:sz w:val="24"/>
          <w:szCs w:val="24"/>
        </w:rPr>
        <w:t xml:space="preserve">. </w:t>
      </w:r>
    </w:p>
    <w:p w:rsidR="00F13B12" w:rsidRDefault="00D92851" w:rsidP="00515869">
      <w:pPr>
        <w:jc w:val="both"/>
        <w:rPr>
          <w:sz w:val="24"/>
          <w:rtl/>
        </w:rPr>
      </w:pPr>
      <w:r w:rsidRPr="00D92851">
        <w:rPr>
          <w:rFonts w:asciiTheme="majorBidi" w:hAnsiTheme="majorBidi" w:cstheme="majorBidi"/>
          <w:sz w:val="24"/>
          <w:szCs w:val="24"/>
        </w:rPr>
        <w:t xml:space="preserve">The proposed Bi-LSTM architecture remains robust across diverse data settings, including price, fundamental, and technical datasets, suggesting its resilience and adaptability. Sensitivity analyses reveal that essential features influencing gold price trends include fluctuations in the US dollar's value, global inflation rates, changes in US Treasury yields, the price and volatility of gold futures, and macroeconomic indicators such as GDP growth. Also, the model's profit-maximizing trading strategy yields significant empirical returns, outperforming many established benchmarks in the literature. Beyond merely confirming the predictive power of factors outlined in previous literature, these findings highlight the intricate dynamics between gold and other indicators. Empirical results lend credence to refined versions of existing explanations in the economic literature, but their statistical significance does not definitively validate these theoretical frameworks. This paper could be of value to practitioners considering algorithmic trading strategies, especially regarding model selection or feature choices. Future investigations could center on applying ensemble models or classic ML algorithms to traditional low-frequency datasets, integrating up-to-the-minute news-based sentiment analysis features and other high-frequency variables, or deploying RL frameworks leveraging the findings of this paper in dynamic, </w:t>
      </w:r>
      <w:r>
        <w:rPr>
          <w:rFonts w:asciiTheme="majorBidi" w:hAnsiTheme="majorBidi" w:cstheme="majorBidi"/>
          <w:sz w:val="24"/>
          <w:szCs w:val="24"/>
        </w:rPr>
        <w:t>decision-centric trading models</w:t>
      </w:r>
      <w:r w:rsidR="00515869">
        <w:rPr>
          <w:sz w:val="24"/>
        </w:rPr>
        <w:t>.</w:t>
      </w:r>
    </w:p>
    <w:bookmarkEnd w:id="6"/>
    <w:p w:rsidR="0004127A" w:rsidRDefault="0004127A" w:rsidP="00212A09"/>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BCFavo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A5BDC"/>
    <w:rsid w:val="002D2A98"/>
    <w:rsid w:val="002F1574"/>
    <w:rsid w:val="00306272"/>
    <w:rsid w:val="00314DC8"/>
    <w:rsid w:val="00326F90"/>
    <w:rsid w:val="0033688F"/>
    <w:rsid w:val="00380E9F"/>
    <w:rsid w:val="00384BC2"/>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E4274"/>
    <w:rsid w:val="005E799D"/>
    <w:rsid w:val="00600256"/>
    <w:rsid w:val="00600CB3"/>
    <w:rsid w:val="00602B0E"/>
    <w:rsid w:val="00611D90"/>
    <w:rsid w:val="00624636"/>
    <w:rsid w:val="00636021"/>
    <w:rsid w:val="00637C08"/>
    <w:rsid w:val="006466A9"/>
    <w:rsid w:val="006A46FB"/>
    <w:rsid w:val="007661E9"/>
    <w:rsid w:val="00784097"/>
    <w:rsid w:val="007A19DE"/>
    <w:rsid w:val="007B01FD"/>
    <w:rsid w:val="007B7905"/>
    <w:rsid w:val="007D3F2F"/>
    <w:rsid w:val="007F4678"/>
    <w:rsid w:val="0082735A"/>
    <w:rsid w:val="00832C77"/>
    <w:rsid w:val="00850796"/>
    <w:rsid w:val="0085695A"/>
    <w:rsid w:val="008605E5"/>
    <w:rsid w:val="00870CA7"/>
    <w:rsid w:val="008D0C99"/>
    <w:rsid w:val="008D4EB6"/>
    <w:rsid w:val="00932A25"/>
    <w:rsid w:val="00960BA3"/>
    <w:rsid w:val="00981644"/>
    <w:rsid w:val="00984EBF"/>
    <w:rsid w:val="0099121C"/>
    <w:rsid w:val="009A6224"/>
    <w:rsid w:val="009A75F2"/>
    <w:rsid w:val="009B4677"/>
    <w:rsid w:val="009F3EA6"/>
    <w:rsid w:val="00A211F3"/>
    <w:rsid w:val="00A31A82"/>
    <w:rsid w:val="00A57EBC"/>
    <w:rsid w:val="00A93CB7"/>
    <w:rsid w:val="00AA1D8D"/>
    <w:rsid w:val="00B25D7B"/>
    <w:rsid w:val="00B423A6"/>
    <w:rsid w:val="00B47730"/>
    <w:rsid w:val="00B97602"/>
    <w:rsid w:val="00BD4723"/>
    <w:rsid w:val="00C00545"/>
    <w:rsid w:val="00C15EAA"/>
    <w:rsid w:val="00C21897"/>
    <w:rsid w:val="00C32241"/>
    <w:rsid w:val="00C522B8"/>
    <w:rsid w:val="00C94591"/>
    <w:rsid w:val="00C96CF2"/>
    <w:rsid w:val="00CB0664"/>
    <w:rsid w:val="00CB6C5E"/>
    <w:rsid w:val="00CD4810"/>
    <w:rsid w:val="00D00B73"/>
    <w:rsid w:val="00D40C2C"/>
    <w:rsid w:val="00D5578B"/>
    <w:rsid w:val="00D678C3"/>
    <w:rsid w:val="00D92851"/>
    <w:rsid w:val="00D93CF7"/>
    <w:rsid w:val="00DB6516"/>
    <w:rsid w:val="00E0284F"/>
    <w:rsid w:val="00E275C5"/>
    <w:rsid w:val="00E51CF4"/>
    <w:rsid w:val="00E6483A"/>
    <w:rsid w:val="00E923C8"/>
    <w:rsid w:val="00EA4070"/>
    <w:rsid w:val="00EA5E85"/>
    <w:rsid w:val="00EC27DA"/>
    <w:rsid w:val="00EC466E"/>
    <w:rsid w:val="00ED0E52"/>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DCC400"/>
  <w15:docId w15:val="{725190AF-D877-40A0-9A21-DA86DF1D7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0760">
      <w:bodyDiv w:val="1"/>
      <w:marLeft w:val="0"/>
      <w:marRight w:val="0"/>
      <w:marTop w:val="0"/>
      <w:marBottom w:val="0"/>
      <w:divBdr>
        <w:top w:val="none" w:sz="0" w:space="0" w:color="auto"/>
        <w:left w:val="none" w:sz="0" w:space="0" w:color="auto"/>
        <w:bottom w:val="none" w:sz="0" w:space="0" w:color="auto"/>
        <w:right w:val="none" w:sz="0" w:space="0" w:color="auto"/>
      </w:divBdr>
    </w:div>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3666559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198091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7003">
          <w:marLeft w:val="0"/>
          <w:marRight w:val="0"/>
          <w:marTop w:val="0"/>
          <w:marBottom w:val="0"/>
          <w:divBdr>
            <w:top w:val="none" w:sz="0" w:space="0" w:color="auto"/>
            <w:left w:val="none" w:sz="0" w:space="0" w:color="auto"/>
            <w:bottom w:val="none" w:sz="0" w:space="0" w:color="auto"/>
            <w:right w:val="none" w:sz="0" w:space="0" w:color="auto"/>
          </w:divBdr>
        </w:div>
      </w:divsChild>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A9D9E-2601-415C-BD5D-6983015A1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18</Pages>
  <Words>10274</Words>
  <Characters>58566</Characters>
  <Application>Microsoft Office Word</Application>
  <DocSecurity>0</DocSecurity>
  <Lines>488</Lines>
  <Paragraphs>137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68703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6</cp:revision>
  <dcterms:created xsi:type="dcterms:W3CDTF">2025-09-24T06:49:00Z</dcterms:created>
  <dcterms:modified xsi:type="dcterms:W3CDTF">2025-09-24T08:32:00Z</dcterms:modified>
</cp:coreProperties>
</file>