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8"/>
        <w:gridCol w:w="3759"/>
        <w:gridCol w:w="3173"/>
        <w:tblGridChange w:id="0">
          <w:tblGrid>
            <w:gridCol w:w="3758"/>
            <w:gridCol w:w="3759"/>
            <w:gridCol w:w="3173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NOC Weekly Operations Report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26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06 / 2023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6"/>
        <w:gridCol w:w="2000"/>
        <w:gridCol w:w="1650"/>
        <w:gridCol w:w="2117"/>
        <w:gridCol w:w="3195"/>
        <w:tblGridChange w:id="0">
          <w:tblGrid>
            <w:gridCol w:w="1766"/>
            <w:gridCol w:w="2000"/>
            <w:gridCol w:w="1650"/>
            <w:gridCol w:w="2117"/>
            <w:gridCol w:w="31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blu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CARRIERS - DIGITALK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Alerts (LCA)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Sparrow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2,215.03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-2,000.00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11,743.12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8816.5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- 19,000.00  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Mobitalk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3,148.18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- 4,000.00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Qatama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61,558.87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156971.5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- 99,000.00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39,929.21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36643.9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- 49,000.00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9,059.05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- 9000.00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9"/>
        <w:gridCol w:w="2017"/>
        <w:gridCol w:w="1633"/>
        <w:gridCol w:w="2134"/>
        <w:gridCol w:w="3195"/>
        <w:tblGridChange w:id="0">
          <w:tblGrid>
            <w:gridCol w:w="1749"/>
            <w:gridCol w:w="2017"/>
            <w:gridCol w:w="1633"/>
            <w:gridCol w:w="2134"/>
            <w:gridCol w:w="31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blu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CARRIERS – A2BILLING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Alerts (LCA)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Mobitalk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181.96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452.38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-6,459.42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12515.56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Qatama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-5,383.63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  <w:rtl w:val="0"/>
              </w:rPr>
              <w:t xml:space="preserve">6128.42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-17,004.310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  <w:rtl w:val="0"/>
              </w:rPr>
              <w:t xml:space="preserve">17333.5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-565.56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  <w:rtl w:val="0"/>
              </w:rPr>
              <w:t xml:space="preserve">2026.28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6"/>
        <w:gridCol w:w="3517"/>
        <w:gridCol w:w="2431"/>
        <w:gridCol w:w="2288"/>
        <w:tblGridChange w:id="0">
          <w:tblGrid>
            <w:gridCol w:w="2446"/>
            <w:gridCol w:w="3517"/>
            <w:gridCol w:w="2431"/>
            <w:gridCol w:w="2288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Logged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Quickcom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Reported 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highlight w:val="white"/>
                <w:rtl w:val="0"/>
              </w:rPr>
              <w:t xml:space="preserve">22/06/2023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35"/>
              </w:tabs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color w:val="00b050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Digitalk -&gt; Quickcom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Observed high volume of spam Numbers. (Carrier Notified)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21/06/2023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color w:val="00b050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6"/>
        <w:gridCol w:w="5326"/>
        <w:tblGridChange w:id="0">
          <w:tblGrid>
            <w:gridCol w:w="5356"/>
            <w:gridCol w:w="5326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RATE NOTIFICATIONS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Supplier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2"/>
        <w:tblGridChange w:id="0">
          <w:tblGrid>
            <w:gridCol w:w="10682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ACTIVITIES</w:t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Quickcom: Reported a FAS 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Ticket was investigated and resolved promptly.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Observed spam calls a day prior to the ticket. The customer was notified and the issue was mitigated.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New Customer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Registered new customer, Bluesoft on 25/06/2023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Tested Airtel Routes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89" w:top="248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Times New Roman"/>
  <w:font w:name="Georgia"/>
  <w:font w:name="Arial"/>
  <w:font w:name="Verdana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638290" cy="863600"/>
          <wp:effectExtent b="0" l="0" r="0" t="0"/>
          <wp:docPr descr="Header" id="2" name="image1.png"/>
          <a:graphic>
            <a:graphicData uri="http://schemas.openxmlformats.org/drawingml/2006/picture">
              <pic:pic>
                <pic:nvPicPr>
                  <pic:cNvPr descr="Head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829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355600</wp:posOffset>
              </wp:positionV>
              <wp:extent cx="2565400" cy="3492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68063" y="3610138"/>
                        <a:ext cx="255587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Fira Sans Condensed" w:cs="Fira Sans Condensed" w:eastAsia="Fira Sans Condensed" w:hAnsi="Fira Sans Condensed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4"/>
                              <w:vertAlign w:val="baseline"/>
                            </w:rPr>
                            <w:t xml:space="preserve">NOC Weekly Operations Report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355600</wp:posOffset>
              </wp:positionV>
              <wp:extent cx="2565400" cy="3492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65400" cy="349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69"/>
    </w:pPr>
    <w:rPr>
      <w:b w:val="1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