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代理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TargetInterface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=(TargetInterface)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newProxyInstance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getClassLoader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getInterfaces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(t, args);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核心代码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generateProxyClass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"$Proxy1"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getInterfaces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"./Proxy.class"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(classFile);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//TODO: handle 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"https://www.jianshu.com/p/8dec701d4abe" </w:instrTex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Style w:val="4"/>
          <w:rFonts w:hint="eastAsia" w:ascii="Consolas" w:hAnsi="Consolas" w:eastAsia="Consolas" w:cs="Consolas"/>
          <w:b w:val="0"/>
          <w:kern w:val="0"/>
          <w:sz w:val="21"/>
          <w:szCs w:val="21"/>
          <w:shd w:val="clear" w:fill="1E1E1E"/>
          <w:lang w:val="en-US" w:eastAsia="zh-CN" w:bidi="ar"/>
        </w:rPr>
        <w:t>https://www.jianshu.com/p/8dec701d4abe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详解地址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05C9"/>
    <w:rsid w:val="266B3893"/>
    <w:rsid w:val="64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2019-07-09T09:28:51Z</dcterms:created>
  <dc:creator>jj</dc:creator>
  <cp:lastModifiedBy>喵</cp:lastModifiedBy>
  <dcterms:modified xsi:type="dcterms:W3CDTF">2019-07-09T09:29:50Z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