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B9" w:rsidRDefault="00087EB9" w:rsidP="00A37345">
      <w:pPr>
        <w:rPr>
          <w:rFonts w:ascii="Century Gothic" w:hAnsi="Century Gothic"/>
        </w:rPr>
      </w:pPr>
    </w:p>
    <w:p w:rsidR="00A37345" w:rsidRPr="00087EB9" w:rsidRDefault="00A37345" w:rsidP="00A37345">
      <w:pPr>
        <w:rPr>
          <w:rFonts w:ascii="Century Gothic" w:hAnsi="Century Gothic"/>
          <w:b/>
        </w:rPr>
      </w:pPr>
      <w:r w:rsidRPr="00087EB9">
        <w:rPr>
          <w:rFonts w:ascii="Century Gothic" w:hAnsi="Century Gothic"/>
          <w:b/>
        </w:rPr>
        <w:t>NOTE: Slide 2</w:t>
      </w:r>
      <w:bookmarkStart w:id="0" w:name="_GoBack"/>
      <w:bookmarkEnd w:id="0"/>
    </w:p>
    <w:p w:rsidR="00A37345" w:rsidRPr="00A37345" w:rsidRDefault="00A37345" w:rsidP="00A37345">
      <w:pPr>
        <w:rPr>
          <w:rFonts w:ascii="Century Gothic" w:hAnsi="Century Gothic"/>
        </w:rPr>
      </w:pPr>
      <w:r w:rsidRPr="00A37345">
        <w:rPr>
          <w:rFonts w:ascii="Century Gothic" w:hAnsi="Century Gothic"/>
        </w:rPr>
        <w:t xml:space="preserve">This presentation covers the brief overview of </w:t>
      </w:r>
      <w:r w:rsidRPr="00A37345">
        <w:rPr>
          <w:rFonts w:ascii="Century Gothic" w:hAnsi="Century Gothic"/>
          <w:b/>
          <w:bCs/>
        </w:rPr>
        <w:t>Integrated Postsecondary Education Data System (IPEDS) Insights from NCES.</w:t>
      </w:r>
    </w:p>
    <w:p w:rsidR="00A37345" w:rsidRPr="00A37345" w:rsidRDefault="00A37345" w:rsidP="00A37345">
      <w:pPr>
        <w:rPr>
          <w:rFonts w:ascii="Century Gothic" w:hAnsi="Century Gothic"/>
        </w:rPr>
      </w:pPr>
      <w:r w:rsidRPr="00A37345">
        <w:rPr>
          <w:rFonts w:ascii="Century Gothic" w:hAnsi="Century Gothic"/>
          <w:b/>
          <w:bCs/>
        </w:rPr>
        <w:t xml:space="preserve">What is </w:t>
      </w:r>
      <w:r w:rsidRPr="00A37345">
        <w:rPr>
          <w:rFonts w:ascii="Century Gothic" w:hAnsi="Century Gothic"/>
          <w:b/>
          <w:bCs/>
          <w:noProof/>
        </w:rPr>
        <w:t>NCES?</w:t>
      </w:r>
    </w:p>
    <w:p w:rsidR="00A37345" w:rsidRPr="00A37345" w:rsidRDefault="00A37345" w:rsidP="00A37345">
      <w:pPr>
        <w:rPr>
          <w:rFonts w:ascii="Century Gothic" w:hAnsi="Century Gothic"/>
        </w:rPr>
      </w:pPr>
      <w:r w:rsidRPr="00A37345">
        <w:rPr>
          <w:rFonts w:ascii="Century Gothic" w:hAnsi="Century Gothic"/>
        </w:rPr>
        <w:t>National Center for Education Statistics (NCES) is the primary federal entity for collecting and analyzing data related to education. I am using the IPEDS 2013 data to find out the trends and education statistics across the United States.</w:t>
      </w:r>
    </w:p>
    <w:p w:rsidR="00A37345" w:rsidRPr="00A37345" w:rsidRDefault="00A37345" w:rsidP="00A37345">
      <w:pPr>
        <w:rPr>
          <w:rFonts w:ascii="Century Gothic" w:hAnsi="Century Gothic"/>
        </w:rPr>
      </w:pPr>
      <w:r w:rsidRPr="00A37345">
        <w:rPr>
          <w:rFonts w:ascii="Century Gothic" w:hAnsi="Century Gothic"/>
        </w:rPr>
        <w:t>By end of the presentation, we would have a brief idea about</w:t>
      </w:r>
    </w:p>
    <w:p w:rsidR="00BF47C7" w:rsidRPr="00A37345" w:rsidRDefault="00BF47C7" w:rsidP="00A37345">
      <w:pPr>
        <w:numPr>
          <w:ilvl w:val="0"/>
          <w:numId w:val="1"/>
        </w:numPr>
        <w:rPr>
          <w:rFonts w:ascii="Century Gothic" w:hAnsi="Century Gothic"/>
        </w:rPr>
      </w:pPr>
      <w:r w:rsidRPr="00A37345">
        <w:rPr>
          <w:rFonts w:ascii="Century Gothic" w:hAnsi="Century Gothic"/>
        </w:rPr>
        <w:t>How the universities are located across The United States, with the glimpse about Tuition Fee &amp; Total Enrollment</w:t>
      </w:r>
    </w:p>
    <w:p w:rsidR="00BF47C7" w:rsidRPr="00A37345" w:rsidRDefault="00BF47C7" w:rsidP="00A37345">
      <w:pPr>
        <w:numPr>
          <w:ilvl w:val="0"/>
          <w:numId w:val="1"/>
        </w:numPr>
        <w:rPr>
          <w:rFonts w:ascii="Century Gothic" w:hAnsi="Century Gothic"/>
        </w:rPr>
      </w:pPr>
      <w:r w:rsidRPr="00A37345">
        <w:rPr>
          <w:rFonts w:ascii="Century Gothic" w:hAnsi="Century Gothic"/>
        </w:rPr>
        <w:t>Who is at the top in the race of Religious Affiliations</w:t>
      </w:r>
    </w:p>
    <w:p w:rsidR="00BF47C7" w:rsidRPr="00A37345" w:rsidRDefault="00BF47C7" w:rsidP="00A37345">
      <w:pPr>
        <w:numPr>
          <w:ilvl w:val="0"/>
          <w:numId w:val="1"/>
        </w:numPr>
        <w:rPr>
          <w:rFonts w:ascii="Century Gothic" w:hAnsi="Century Gothic"/>
        </w:rPr>
      </w:pPr>
      <w:r w:rsidRPr="00A37345">
        <w:rPr>
          <w:rFonts w:ascii="Century Gothic" w:hAnsi="Century Gothic"/>
        </w:rPr>
        <w:t>How universities are located in term of Urbanization</w:t>
      </w:r>
    </w:p>
    <w:p w:rsidR="00BF47C7" w:rsidRPr="00A37345" w:rsidRDefault="00BF47C7" w:rsidP="00A37345">
      <w:pPr>
        <w:numPr>
          <w:ilvl w:val="0"/>
          <w:numId w:val="1"/>
        </w:numPr>
        <w:rPr>
          <w:rFonts w:ascii="Century Gothic" w:hAnsi="Century Gothic"/>
        </w:rPr>
      </w:pPr>
      <w:r w:rsidRPr="00A37345">
        <w:rPr>
          <w:rFonts w:ascii="Century Gothic" w:hAnsi="Century Gothic"/>
        </w:rPr>
        <w:t>Most expensive universities to live on campus</w:t>
      </w:r>
    </w:p>
    <w:p w:rsidR="00BF47C7" w:rsidRPr="00A37345" w:rsidRDefault="00BF47C7" w:rsidP="00A37345">
      <w:pPr>
        <w:numPr>
          <w:ilvl w:val="0"/>
          <w:numId w:val="1"/>
        </w:numPr>
        <w:rPr>
          <w:rFonts w:ascii="Century Gothic" w:hAnsi="Century Gothic"/>
        </w:rPr>
      </w:pPr>
      <w:r w:rsidRPr="00A37345">
        <w:rPr>
          <w:rFonts w:ascii="Century Gothic" w:hAnsi="Century Gothic"/>
        </w:rPr>
        <w:t>Universities with dramatic change in their fee structure from 2010 to 2013</w:t>
      </w:r>
    </w:p>
    <w:p w:rsidR="00BF47C7" w:rsidRPr="00A37345" w:rsidRDefault="00BF47C7" w:rsidP="00A37345">
      <w:pPr>
        <w:numPr>
          <w:ilvl w:val="0"/>
          <w:numId w:val="1"/>
        </w:numPr>
        <w:rPr>
          <w:rFonts w:ascii="Century Gothic" w:hAnsi="Century Gothic"/>
        </w:rPr>
      </w:pPr>
      <w:r w:rsidRPr="00A37345">
        <w:rPr>
          <w:rFonts w:ascii="Century Gothic" w:hAnsi="Century Gothic"/>
        </w:rPr>
        <w:t>Box and Whisker plot insight</w:t>
      </w:r>
      <w:r w:rsidR="00684282">
        <w:rPr>
          <w:rFonts w:ascii="Century Gothic" w:hAnsi="Century Gothic"/>
        </w:rPr>
        <w:t>s</w:t>
      </w:r>
      <w:r w:rsidRPr="00A37345">
        <w:rPr>
          <w:rFonts w:ascii="Century Gothic" w:hAnsi="Century Gothic"/>
        </w:rPr>
        <w:t xml:space="preserve"> about Tuition Fee, Acceptance </w:t>
      </w:r>
      <w:r w:rsidRPr="00A37345">
        <w:rPr>
          <w:rFonts w:ascii="Century Gothic" w:hAnsi="Century Gothic"/>
          <w:noProof/>
        </w:rPr>
        <w:t>Rate</w:t>
      </w:r>
      <w:r w:rsidR="00A37345" w:rsidRPr="00A37345">
        <w:rPr>
          <w:rFonts w:ascii="Century Gothic" w:hAnsi="Century Gothic"/>
          <w:noProof/>
        </w:rPr>
        <w:t>,</w:t>
      </w:r>
      <w:r w:rsidRPr="00A37345">
        <w:rPr>
          <w:rFonts w:ascii="Century Gothic" w:hAnsi="Century Gothic"/>
        </w:rPr>
        <w:t xml:space="preserve"> and Admission yield across top 10 </w:t>
      </w:r>
      <w:r w:rsidRPr="00A37345">
        <w:rPr>
          <w:rFonts w:ascii="Century Gothic" w:hAnsi="Century Gothic"/>
          <w:noProof/>
        </w:rPr>
        <w:t>state</w:t>
      </w:r>
      <w:r w:rsidR="00A37345" w:rsidRPr="00A37345">
        <w:rPr>
          <w:rFonts w:ascii="Century Gothic" w:hAnsi="Century Gothic"/>
          <w:noProof/>
        </w:rPr>
        <w:t>s</w:t>
      </w:r>
      <w:r w:rsidRPr="00A37345">
        <w:rPr>
          <w:rFonts w:ascii="Century Gothic" w:hAnsi="Century Gothic"/>
        </w:rPr>
        <w:t xml:space="preserve"> in The United States</w:t>
      </w:r>
    </w:p>
    <w:p w:rsidR="00BF47C7" w:rsidRPr="00A37345" w:rsidRDefault="00BF47C7" w:rsidP="00A37345">
      <w:pPr>
        <w:numPr>
          <w:ilvl w:val="0"/>
          <w:numId w:val="1"/>
        </w:numPr>
        <w:rPr>
          <w:rFonts w:ascii="Century Gothic" w:hAnsi="Century Gothic"/>
        </w:rPr>
      </w:pPr>
      <w:r w:rsidRPr="00A37345">
        <w:rPr>
          <w:rFonts w:ascii="Century Gothic" w:hAnsi="Century Gothic"/>
        </w:rPr>
        <w:t>Details about Highest degree offered across top 10 states</w:t>
      </w:r>
    </w:p>
    <w:p w:rsidR="00BF47C7" w:rsidRPr="00A37345" w:rsidRDefault="00BF47C7" w:rsidP="00A37345">
      <w:pPr>
        <w:numPr>
          <w:ilvl w:val="0"/>
          <w:numId w:val="1"/>
        </w:numPr>
        <w:rPr>
          <w:rFonts w:ascii="Century Gothic" w:hAnsi="Century Gothic"/>
        </w:rPr>
      </w:pPr>
      <w:r w:rsidRPr="00A37345">
        <w:rPr>
          <w:rFonts w:ascii="Century Gothic" w:hAnsi="Century Gothic"/>
        </w:rPr>
        <w:t>Scatter plot of % Admitted Vs % Enrolled; % Admitted Vs No of Applicants; No of Applicants Vs Price for living on Campus</w:t>
      </w:r>
    </w:p>
    <w:p w:rsidR="002C7CB3" w:rsidRDefault="00BF47C7" w:rsidP="00A37345">
      <w:pPr>
        <w:numPr>
          <w:ilvl w:val="0"/>
          <w:numId w:val="1"/>
        </w:numPr>
        <w:rPr>
          <w:rFonts w:ascii="Century Gothic" w:hAnsi="Century Gothic"/>
        </w:rPr>
      </w:pPr>
      <w:r w:rsidRPr="00A37345">
        <w:rPr>
          <w:rFonts w:ascii="Century Gothic" w:hAnsi="Century Gothic"/>
        </w:rPr>
        <w:t>Effect of Tuition fee on the enrollment by different race</w:t>
      </w:r>
      <w:r w:rsidR="00A37345" w:rsidRPr="00A37345">
        <w:rPr>
          <w:rFonts w:ascii="Century Gothic" w:hAnsi="Century Gothic"/>
        </w:rPr>
        <w:t>s</w:t>
      </w:r>
    </w:p>
    <w:p w:rsidR="00A37345" w:rsidRPr="00402DB9" w:rsidRDefault="00A37345" w:rsidP="00A37345">
      <w:pPr>
        <w:rPr>
          <w:rFonts w:ascii="Century Gothic" w:hAnsi="Century Gothic"/>
          <w:b/>
        </w:rPr>
      </w:pPr>
    </w:p>
    <w:p w:rsidR="00A37345" w:rsidRPr="00402DB9" w:rsidRDefault="00A37345" w:rsidP="00A37345">
      <w:pPr>
        <w:rPr>
          <w:rFonts w:ascii="Century Gothic" w:hAnsi="Century Gothic"/>
          <w:b/>
        </w:rPr>
      </w:pPr>
      <w:r w:rsidRPr="00402DB9">
        <w:rPr>
          <w:rFonts w:ascii="Century Gothic" w:hAnsi="Century Gothic"/>
          <w:b/>
        </w:rPr>
        <w:t>NOTE: Slide 3</w:t>
      </w:r>
    </w:p>
    <w:p w:rsidR="00A37345" w:rsidRPr="00A37345" w:rsidRDefault="00A37345" w:rsidP="00A37345">
      <w:pPr>
        <w:rPr>
          <w:rFonts w:ascii="Century Gothic" w:hAnsi="Century Gothic"/>
        </w:rPr>
      </w:pPr>
      <w:r>
        <w:rPr>
          <w:rFonts w:ascii="Century Gothic" w:hAnsi="Century Gothic"/>
        </w:rPr>
        <w:t>This v</w:t>
      </w:r>
      <w:r w:rsidRPr="00A37345">
        <w:rPr>
          <w:rFonts w:ascii="Century Gothic" w:hAnsi="Century Gothic"/>
        </w:rPr>
        <w:t>iew mainly focuses on how the universities are located across The United States.</w:t>
      </w:r>
    </w:p>
    <w:p w:rsidR="00BF47C7" w:rsidRPr="00A37345" w:rsidRDefault="00BF47C7" w:rsidP="00A37345">
      <w:pPr>
        <w:numPr>
          <w:ilvl w:val="0"/>
          <w:numId w:val="2"/>
        </w:numPr>
        <w:rPr>
          <w:rFonts w:ascii="Century Gothic" w:hAnsi="Century Gothic"/>
        </w:rPr>
      </w:pPr>
      <w:r w:rsidRPr="00A37345">
        <w:rPr>
          <w:rFonts w:ascii="Century Gothic" w:hAnsi="Century Gothic"/>
        </w:rPr>
        <w:t xml:space="preserve">From the </w:t>
      </w:r>
      <w:r w:rsidRPr="00A37345">
        <w:rPr>
          <w:rFonts w:ascii="Century Gothic" w:hAnsi="Century Gothic"/>
          <w:noProof/>
        </w:rPr>
        <w:t>view</w:t>
      </w:r>
      <w:r w:rsidR="00A37345">
        <w:rPr>
          <w:rFonts w:ascii="Century Gothic" w:hAnsi="Century Gothic"/>
          <w:noProof/>
        </w:rPr>
        <w:t>,</w:t>
      </w:r>
      <w:r w:rsidRPr="00A37345">
        <w:rPr>
          <w:rFonts w:ascii="Century Gothic" w:hAnsi="Century Gothic"/>
        </w:rPr>
        <w:t xml:space="preserve"> </w:t>
      </w:r>
      <w:r w:rsidRPr="00A37345">
        <w:rPr>
          <w:rFonts w:ascii="Century Gothic" w:hAnsi="Century Gothic"/>
          <w:noProof/>
        </w:rPr>
        <w:t>it clearly shows</w:t>
      </w:r>
      <w:r w:rsidRPr="00A37345">
        <w:rPr>
          <w:rFonts w:ascii="Century Gothic" w:hAnsi="Century Gothic"/>
        </w:rPr>
        <w:t xml:space="preserve"> that most of the University located either east or west </w:t>
      </w:r>
      <w:r w:rsidRPr="00A37345">
        <w:rPr>
          <w:rFonts w:ascii="Century Gothic" w:hAnsi="Century Gothic"/>
          <w:noProof/>
        </w:rPr>
        <w:t>co</w:t>
      </w:r>
      <w:r w:rsidR="00A37345">
        <w:rPr>
          <w:rFonts w:ascii="Century Gothic" w:hAnsi="Century Gothic"/>
          <w:noProof/>
        </w:rPr>
        <w:t>a</w:t>
      </w:r>
      <w:r w:rsidRPr="00A37345">
        <w:rPr>
          <w:rFonts w:ascii="Century Gothic" w:hAnsi="Century Gothic"/>
          <w:noProof/>
        </w:rPr>
        <w:t>st</w:t>
      </w:r>
      <w:r w:rsidRPr="00A37345">
        <w:rPr>
          <w:rFonts w:ascii="Century Gothic" w:hAnsi="Century Gothic"/>
        </w:rPr>
        <w:t xml:space="preserve"> of The United States</w:t>
      </w:r>
    </w:p>
    <w:p w:rsidR="00BF47C7" w:rsidRPr="00A37345" w:rsidRDefault="00BF47C7" w:rsidP="00402DB9">
      <w:pPr>
        <w:rPr>
          <w:rFonts w:ascii="Century Gothic" w:hAnsi="Century Gothic"/>
        </w:rPr>
      </w:pPr>
      <w:r w:rsidRPr="00A37345">
        <w:rPr>
          <w:rFonts w:ascii="Century Gothic" w:hAnsi="Century Gothic"/>
        </w:rPr>
        <w:t>New York state having highest no of universities i.e. 122, followed by Pennsylvania and California with 114 and 93 universities respectively</w:t>
      </w:r>
    </w:p>
    <w:p w:rsidR="00BF47C7" w:rsidRPr="00A37345" w:rsidRDefault="00BF47C7" w:rsidP="00A37345">
      <w:pPr>
        <w:numPr>
          <w:ilvl w:val="0"/>
          <w:numId w:val="2"/>
        </w:numPr>
        <w:rPr>
          <w:rFonts w:ascii="Century Gothic" w:hAnsi="Century Gothic"/>
        </w:rPr>
      </w:pPr>
      <w:r w:rsidRPr="00A37345">
        <w:rPr>
          <w:rFonts w:ascii="Century Gothic" w:hAnsi="Century Gothic"/>
        </w:rPr>
        <w:t xml:space="preserve">Notably, there is lot of scope for higher education development in Central and North American States, </w:t>
      </w:r>
      <w:r w:rsidR="0019527F" w:rsidRPr="00A37345">
        <w:rPr>
          <w:rFonts w:ascii="Century Gothic" w:hAnsi="Century Gothic"/>
        </w:rPr>
        <w:t>especially</w:t>
      </w:r>
      <w:r w:rsidRPr="00A37345">
        <w:rPr>
          <w:rFonts w:ascii="Century Gothic" w:hAnsi="Century Gothic"/>
        </w:rPr>
        <w:t xml:space="preserve"> in the states such as Wyoming (1), Nevada(8), Montana(9), North Dakota (8), Arizona </w:t>
      </w:r>
      <w:r w:rsidR="00A37345">
        <w:rPr>
          <w:rFonts w:ascii="Century Gothic" w:hAnsi="Century Gothic"/>
        </w:rPr>
        <w:t xml:space="preserve">(8), New Mexico (9), Idaho (7); </w:t>
      </w:r>
      <w:r w:rsidRPr="00A37345">
        <w:rPr>
          <w:rFonts w:ascii="Century Gothic" w:hAnsi="Century Gothic"/>
        </w:rPr>
        <w:t xml:space="preserve">having lesser than 10 universities in their </w:t>
      </w:r>
      <w:r w:rsidRPr="00A37345">
        <w:rPr>
          <w:rFonts w:ascii="Century Gothic" w:hAnsi="Century Gothic"/>
          <w:noProof/>
        </w:rPr>
        <w:t>states</w:t>
      </w:r>
      <w:r w:rsidR="00A37345">
        <w:rPr>
          <w:rFonts w:ascii="Century Gothic" w:hAnsi="Century Gothic"/>
          <w:noProof/>
        </w:rPr>
        <w:t>.</w:t>
      </w:r>
    </w:p>
    <w:p w:rsidR="00BF47C7" w:rsidRPr="00A37345" w:rsidRDefault="00BF47C7" w:rsidP="00A37345">
      <w:pPr>
        <w:ind w:left="720"/>
        <w:rPr>
          <w:rFonts w:ascii="Century Gothic" w:hAnsi="Century Gothic"/>
        </w:rPr>
      </w:pPr>
      <w:r w:rsidRPr="00A37345">
        <w:rPr>
          <w:rFonts w:ascii="Century Gothic" w:hAnsi="Century Gothic"/>
        </w:rPr>
        <w:t xml:space="preserve"> </w:t>
      </w:r>
    </w:p>
    <w:p w:rsidR="00A37345" w:rsidRDefault="00A37345" w:rsidP="00A37345">
      <w:pPr>
        <w:rPr>
          <w:rFonts w:ascii="Century Gothic" w:hAnsi="Century Gothic"/>
        </w:rPr>
      </w:pPr>
    </w:p>
    <w:p w:rsidR="00A37345" w:rsidRPr="00402DB9" w:rsidRDefault="00A37345" w:rsidP="00A37345">
      <w:pPr>
        <w:rPr>
          <w:rFonts w:ascii="Century Gothic" w:hAnsi="Century Gothic"/>
          <w:b/>
        </w:rPr>
      </w:pPr>
      <w:r w:rsidRPr="00402DB9">
        <w:rPr>
          <w:rFonts w:ascii="Century Gothic" w:hAnsi="Century Gothic"/>
          <w:b/>
        </w:rPr>
        <w:t>NOTE: Slide 4</w:t>
      </w:r>
    </w:p>
    <w:p w:rsidR="00A37345" w:rsidRDefault="00A37345" w:rsidP="00A37345">
      <w:pPr>
        <w:rPr>
          <w:rFonts w:ascii="Century Gothic" w:hAnsi="Century Gothic"/>
          <w:noProof/>
        </w:rPr>
      </w:pPr>
      <w:r>
        <w:rPr>
          <w:rFonts w:ascii="Century Gothic" w:hAnsi="Century Gothic"/>
        </w:rPr>
        <w:t xml:space="preserve">This view gives the basic idea about the exact location of the </w:t>
      </w:r>
      <w:r>
        <w:rPr>
          <w:rFonts w:ascii="Century Gothic" w:hAnsi="Century Gothic"/>
          <w:noProof/>
        </w:rPr>
        <w:t xml:space="preserve">university in the US, the </w:t>
      </w:r>
      <w:r w:rsidRPr="00A37345">
        <w:rPr>
          <w:rFonts w:ascii="Century Gothic" w:hAnsi="Century Gothic"/>
          <w:noProof/>
        </w:rPr>
        <w:t>color</w:t>
      </w:r>
      <w:r>
        <w:rPr>
          <w:rFonts w:ascii="Century Gothic" w:hAnsi="Century Gothic"/>
          <w:noProof/>
        </w:rPr>
        <w:t xml:space="preserve"> code represents how expensive it </w:t>
      </w:r>
      <w:r w:rsidRPr="00A37345">
        <w:rPr>
          <w:rFonts w:ascii="Century Gothic" w:hAnsi="Century Gothic"/>
          <w:noProof/>
        </w:rPr>
        <w:t>is</w:t>
      </w:r>
      <w:r>
        <w:rPr>
          <w:rFonts w:ascii="Century Gothic" w:hAnsi="Century Gothic"/>
          <w:noProof/>
        </w:rPr>
        <w:t>,</w:t>
      </w:r>
      <w:r w:rsidRPr="00A37345">
        <w:rPr>
          <w:rFonts w:ascii="Century Gothic" w:hAnsi="Century Gothic"/>
          <w:noProof/>
        </w:rPr>
        <w:t xml:space="preserve"> and</w:t>
      </w:r>
      <w:r>
        <w:rPr>
          <w:rFonts w:ascii="Century Gothic" w:hAnsi="Century Gothic"/>
          <w:noProof/>
        </w:rPr>
        <w:t xml:space="preserve"> the bubble size indicates No. of enrollments.</w:t>
      </w:r>
    </w:p>
    <w:p w:rsidR="00A37345" w:rsidRDefault="00A37345" w:rsidP="00A37345">
      <w:p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 xml:space="preserve">Example: The marked annotate shown for </w:t>
      </w:r>
      <w:r w:rsidRPr="00A37345">
        <w:rPr>
          <w:rFonts w:ascii="Century Gothic" w:hAnsi="Century Gothic"/>
          <w:noProof/>
        </w:rPr>
        <w:t>Liber</w:t>
      </w:r>
      <w:r>
        <w:rPr>
          <w:rFonts w:ascii="Century Gothic" w:hAnsi="Century Gothic"/>
          <w:noProof/>
        </w:rPr>
        <w:t xml:space="preserve">ty University; the color code shows it is </w:t>
      </w:r>
      <w:r w:rsidRPr="00A37345">
        <w:rPr>
          <w:rFonts w:ascii="Century Gothic" w:hAnsi="Century Gothic"/>
          <w:noProof/>
        </w:rPr>
        <w:t>moderat</w:t>
      </w:r>
      <w:r>
        <w:rPr>
          <w:rFonts w:ascii="Century Gothic" w:hAnsi="Century Gothic"/>
          <w:noProof/>
        </w:rPr>
        <w:t>e</w:t>
      </w:r>
      <w:r w:rsidRPr="00A37345">
        <w:rPr>
          <w:rFonts w:ascii="Century Gothic" w:hAnsi="Century Gothic"/>
          <w:noProof/>
        </w:rPr>
        <w:t>ly</w:t>
      </w:r>
      <w:r>
        <w:rPr>
          <w:rFonts w:ascii="Century Gothic" w:hAnsi="Century Gothic"/>
          <w:noProof/>
        </w:rPr>
        <w:t xml:space="preserve"> expensive with fee $20,768; also the bubble size indicates the </w:t>
      </w:r>
      <w:r w:rsidRPr="00A37345">
        <w:rPr>
          <w:rFonts w:ascii="Century Gothic" w:hAnsi="Century Gothic"/>
          <w:noProof/>
        </w:rPr>
        <w:t>massive  number of enrollments approximately 77</w:t>
      </w:r>
      <w:r>
        <w:rPr>
          <w:rFonts w:ascii="Century Gothic" w:hAnsi="Century Gothic"/>
          <w:noProof/>
        </w:rPr>
        <w:t>,338</w:t>
      </w:r>
      <w:r w:rsidRPr="00A37345">
        <w:rPr>
          <w:rFonts w:ascii="Century Gothic" w:hAnsi="Century Gothic"/>
          <w:noProof/>
        </w:rPr>
        <w:t>.</w:t>
      </w:r>
      <w:r>
        <w:rPr>
          <w:rFonts w:ascii="Century Gothic" w:hAnsi="Century Gothic"/>
          <w:noProof/>
        </w:rPr>
        <w:t xml:space="preserve"> </w:t>
      </w:r>
    </w:p>
    <w:p w:rsidR="00A37345" w:rsidRDefault="00A37345" w:rsidP="00A37345">
      <w:pPr>
        <w:numPr>
          <w:ilvl w:val="0"/>
          <w:numId w:val="2"/>
        </w:numPr>
        <w:rPr>
          <w:rFonts w:ascii="Century Gothic" w:hAnsi="Century Gothic"/>
        </w:rPr>
      </w:pPr>
      <w:r w:rsidRPr="00A37345">
        <w:rPr>
          <w:rFonts w:ascii="Century Gothic" w:hAnsi="Century Gothic"/>
        </w:rPr>
        <w:t xml:space="preserve">From the </w:t>
      </w:r>
      <w:r w:rsidRPr="00A37345">
        <w:rPr>
          <w:rFonts w:ascii="Century Gothic" w:hAnsi="Century Gothic"/>
          <w:noProof/>
        </w:rPr>
        <w:t>view</w:t>
      </w:r>
      <w:r>
        <w:rPr>
          <w:rFonts w:ascii="Century Gothic" w:hAnsi="Century Gothic"/>
          <w:noProof/>
        </w:rPr>
        <w:t>,</w:t>
      </w:r>
      <w:r w:rsidRPr="00A37345">
        <w:rPr>
          <w:rFonts w:ascii="Century Gothic" w:hAnsi="Century Gothic"/>
        </w:rPr>
        <w:t xml:space="preserve"> </w:t>
      </w:r>
      <w:r w:rsidRPr="00A37345">
        <w:rPr>
          <w:rFonts w:ascii="Century Gothic" w:hAnsi="Century Gothic"/>
          <w:noProof/>
        </w:rPr>
        <w:t>it clearly shows</w:t>
      </w:r>
      <w:r w:rsidRPr="00A37345">
        <w:rPr>
          <w:rFonts w:ascii="Century Gothic" w:hAnsi="Century Gothic"/>
        </w:rPr>
        <w:t xml:space="preserve"> that most of the University located either east or west </w:t>
      </w:r>
      <w:r w:rsidRPr="00A37345">
        <w:rPr>
          <w:rFonts w:ascii="Century Gothic" w:hAnsi="Century Gothic"/>
          <w:noProof/>
        </w:rPr>
        <w:t>co</w:t>
      </w:r>
      <w:r>
        <w:rPr>
          <w:rFonts w:ascii="Century Gothic" w:hAnsi="Century Gothic"/>
          <w:noProof/>
        </w:rPr>
        <w:t>a</w:t>
      </w:r>
      <w:r w:rsidRPr="00A37345">
        <w:rPr>
          <w:rFonts w:ascii="Century Gothic" w:hAnsi="Century Gothic"/>
          <w:noProof/>
        </w:rPr>
        <w:t>st</w:t>
      </w:r>
      <w:r w:rsidRPr="00A37345">
        <w:rPr>
          <w:rFonts w:ascii="Century Gothic" w:hAnsi="Century Gothic"/>
        </w:rPr>
        <w:t xml:space="preserve"> of The United States</w:t>
      </w:r>
    </w:p>
    <w:p w:rsidR="00A37345" w:rsidRDefault="00A37345" w:rsidP="00A37345">
      <w:pPr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 color code shows the </w:t>
      </w:r>
      <w:r w:rsidRPr="00A37345">
        <w:rPr>
          <w:rFonts w:ascii="Century Gothic" w:hAnsi="Century Gothic"/>
          <w:noProof/>
        </w:rPr>
        <w:t>eastern</w:t>
      </w:r>
      <w:r>
        <w:rPr>
          <w:rFonts w:ascii="Century Gothic" w:hAnsi="Century Gothic"/>
        </w:rPr>
        <w:t xml:space="preserve"> coast universities are more </w:t>
      </w:r>
      <w:r w:rsidRPr="00A37345">
        <w:rPr>
          <w:rFonts w:ascii="Century Gothic" w:hAnsi="Century Gothic"/>
          <w:noProof/>
        </w:rPr>
        <w:t>expensi</w:t>
      </w:r>
      <w:r>
        <w:rPr>
          <w:rFonts w:ascii="Century Gothic" w:hAnsi="Century Gothic"/>
          <w:noProof/>
        </w:rPr>
        <w:t xml:space="preserve">ve than the </w:t>
      </w:r>
      <w:r w:rsidRPr="00A37345">
        <w:rPr>
          <w:rFonts w:ascii="Century Gothic" w:hAnsi="Century Gothic"/>
          <w:noProof/>
        </w:rPr>
        <w:t>western</w:t>
      </w:r>
      <w:r>
        <w:rPr>
          <w:rFonts w:ascii="Century Gothic" w:hAnsi="Century Gothic"/>
          <w:noProof/>
        </w:rPr>
        <w:t xml:space="preserve"> coast, with huge no of enrollments.</w:t>
      </w:r>
    </w:p>
    <w:p w:rsidR="00A37345" w:rsidRDefault="00A37345" w:rsidP="00A37345">
      <w:pPr>
        <w:rPr>
          <w:rFonts w:ascii="Century Gothic" w:hAnsi="Century Gothic"/>
        </w:rPr>
      </w:pPr>
    </w:p>
    <w:p w:rsidR="00A37345" w:rsidRPr="00402DB9" w:rsidRDefault="00A37345" w:rsidP="00A37345">
      <w:pPr>
        <w:rPr>
          <w:rFonts w:ascii="Century Gothic" w:hAnsi="Century Gothic"/>
          <w:b/>
        </w:rPr>
      </w:pPr>
      <w:r w:rsidRPr="00402DB9">
        <w:rPr>
          <w:rFonts w:ascii="Century Gothic" w:hAnsi="Century Gothic"/>
          <w:b/>
        </w:rPr>
        <w:t>NOTE: Slide 5</w:t>
      </w:r>
    </w:p>
    <w:p w:rsidR="00A37345" w:rsidRDefault="00A37345" w:rsidP="00A3734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This view is same </w:t>
      </w:r>
      <w:r w:rsidR="0019527F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the </w:t>
      </w:r>
      <w:r w:rsidRPr="00A37345">
        <w:rPr>
          <w:rFonts w:ascii="Century Gothic" w:hAnsi="Century Gothic"/>
          <w:noProof/>
        </w:rPr>
        <w:t>prev</w:t>
      </w:r>
      <w:r>
        <w:rPr>
          <w:rFonts w:ascii="Century Gothic" w:hAnsi="Century Gothic"/>
          <w:noProof/>
        </w:rPr>
        <w:t xml:space="preserve">ious, but </w:t>
      </w:r>
      <w:r w:rsidRPr="00A37345">
        <w:rPr>
          <w:rFonts w:ascii="Century Gothic" w:hAnsi="Century Gothic"/>
          <w:noProof/>
        </w:rPr>
        <w:t>specifically</w:t>
      </w:r>
      <w:r>
        <w:rPr>
          <w:rFonts w:ascii="Century Gothic" w:hAnsi="Century Gothic"/>
          <w:noProof/>
        </w:rPr>
        <w:t xml:space="preserve"> showing Alaska and Hawaii states</w:t>
      </w:r>
    </w:p>
    <w:p w:rsidR="00A37345" w:rsidRDefault="00A37345" w:rsidP="00A37345">
      <w:pPr>
        <w:rPr>
          <w:rFonts w:ascii="Century Gothic" w:hAnsi="Century Gothic"/>
        </w:rPr>
      </w:pPr>
    </w:p>
    <w:p w:rsidR="00A37345" w:rsidRPr="00402DB9" w:rsidRDefault="00A37345" w:rsidP="00A37345">
      <w:pPr>
        <w:rPr>
          <w:rFonts w:ascii="Century Gothic" w:hAnsi="Century Gothic"/>
          <w:b/>
        </w:rPr>
      </w:pPr>
      <w:r w:rsidRPr="00402DB9">
        <w:rPr>
          <w:rFonts w:ascii="Century Gothic" w:hAnsi="Century Gothic"/>
          <w:b/>
        </w:rPr>
        <w:t>NOTE: Slide 6</w:t>
      </w:r>
    </w:p>
    <w:p w:rsidR="00DC3269" w:rsidRDefault="00DC3269" w:rsidP="00A3734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 Treemap gives the overview of Religious affiliation. </w:t>
      </w:r>
    </w:p>
    <w:p w:rsidR="00DC3269" w:rsidRDefault="00DC3269" w:rsidP="00DC326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DC3269">
        <w:rPr>
          <w:rFonts w:ascii="Century Gothic" w:hAnsi="Century Gothic"/>
          <w:noProof/>
        </w:rPr>
        <w:t>Notably</w:t>
      </w:r>
      <w:r>
        <w:rPr>
          <w:rFonts w:ascii="Century Gothic" w:hAnsi="Century Gothic"/>
          <w:noProof/>
        </w:rPr>
        <w:t xml:space="preserve">, more than 85% of the universities are not </w:t>
      </w:r>
      <w:r w:rsidRPr="00684282">
        <w:rPr>
          <w:rFonts w:ascii="Century Gothic" w:hAnsi="Century Gothic"/>
          <w:noProof/>
        </w:rPr>
        <w:t>affi</w:t>
      </w:r>
      <w:r w:rsidRPr="00DC3269">
        <w:rPr>
          <w:rFonts w:ascii="Century Gothic" w:hAnsi="Century Gothic"/>
          <w:noProof/>
        </w:rPr>
        <w:t xml:space="preserve">liated </w:t>
      </w:r>
      <w:r>
        <w:rPr>
          <w:rFonts w:ascii="Century Gothic" w:hAnsi="Century Gothic"/>
          <w:noProof/>
        </w:rPr>
        <w:t>with</w:t>
      </w:r>
      <w:r w:rsidRPr="00DC3269">
        <w:rPr>
          <w:rFonts w:ascii="Century Gothic" w:hAnsi="Century Gothic"/>
          <w:noProof/>
        </w:rPr>
        <w:t xml:space="preserve"> any religion</w:t>
      </w:r>
      <w:r>
        <w:rPr>
          <w:rFonts w:ascii="Century Gothic" w:hAnsi="Century Gothic"/>
          <w:noProof/>
        </w:rPr>
        <w:t xml:space="preserve">, which is been </w:t>
      </w:r>
      <w:r w:rsidRPr="00DC3269">
        <w:rPr>
          <w:rFonts w:ascii="Century Gothic" w:hAnsi="Century Gothic"/>
          <w:noProof/>
        </w:rPr>
        <w:t>excl</w:t>
      </w:r>
      <w:r>
        <w:rPr>
          <w:rFonts w:ascii="Century Gothic" w:hAnsi="Century Gothic"/>
          <w:noProof/>
        </w:rPr>
        <w:t>u</w:t>
      </w:r>
      <w:r w:rsidRPr="00DC3269">
        <w:rPr>
          <w:rFonts w:ascii="Century Gothic" w:hAnsi="Century Gothic"/>
          <w:noProof/>
        </w:rPr>
        <w:t>ded</w:t>
      </w:r>
      <w:r>
        <w:rPr>
          <w:rFonts w:ascii="Century Gothic" w:hAnsi="Century Gothic"/>
          <w:noProof/>
        </w:rPr>
        <w:t xml:space="preserve"> from this view.</w:t>
      </w:r>
    </w:p>
    <w:p w:rsidR="00DC3269" w:rsidRDefault="00DC3269" w:rsidP="00DC326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noProof/>
        </w:rPr>
        <w:t xml:space="preserve">However considering the affiliations, Roman Catholic having </w:t>
      </w:r>
      <w:r w:rsidRPr="00DC3269">
        <w:rPr>
          <w:rFonts w:ascii="Century Gothic" w:hAnsi="Century Gothic"/>
          <w:noProof/>
        </w:rPr>
        <w:t xml:space="preserve">the </w:t>
      </w:r>
      <w:r>
        <w:rPr>
          <w:rFonts w:ascii="Century Gothic" w:hAnsi="Century Gothic"/>
          <w:noProof/>
        </w:rPr>
        <w:t xml:space="preserve">most no affiliations, followed by United </w:t>
      </w:r>
      <w:r w:rsidRPr="00DC3269">
        <w:rPr>
          <w:rFonts w:ascii="Century Gothic" w:hAnsi="Century Gothic"/>
          <w:noProof/>
        </w:rPr>
        <w:t>Methodist</w:t>
      </w:r>
      <w:r>
        <w:rPr>
          <w:rFonts w:ascii="Century Gothic" w:hAnsi="Century Gothic"/>
          <w:noProof/>
        </w:rPr>
        <w:t xml:space="preserve"> and Presbyterian Church respectively.</w:t>
      </w:r>
    </w:p>
    <w:p w:rsidR="00DC3269" w:rsidRDefault="00DC3269" w:rsidP="00DC326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noProof/>
        </w:rPr>
        <w:t>These three combine together holds more than half off The US religious affiliated universities</w:t>
      </w:r>
    </w:p>
    <w:p w:rsidR="00DC3269" w:rsidRDefault="00DC3269" w:rsidP="00DC3269">
      <w:pPr>
        <w:rPr>
          <w:rFonts w:ascii="Century Gothic" w:hAnsi="Century Gothic"/>
          <w:noProof/>
        </w:rPr>
      </w:pPr>
    </w:p>
    <w:p w:rsidR="00DC3269" w:rsidRPr="00402DB9" w:rsidRDefault="00DC3269" w:rsidP="00DC3269">
      <w:pPr>
        <w:rPr>
          <w:rFonts w:ascii="Century Gothic" w:hAnsi="Century Gothic"/>
          <w:b/>
          <w:noProof/>
        </w:rPr>
      </w:pPr>
      <w:r w:rsidRPr="00402DB9">
        <w:rPr>
          <w:rFonts w:ascii="Century Gothic" w:hAnsi="Century Gothic"/>
          <w:b/>
          <w:noProof/>
        </w:rPr>
        <w:t>NOTE: Slide 7</w:t>
      </w:r>
    </w:p>
    <w:p w:rsidR="00DC3269" w:rsidRDefault="00DC3269" w:rsidP="00DC326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This Treemap gives the overview of Urbanization of US universities. </w:t>
      </w:r>
    </w:p>
    <w:p w:rsidR="00DC3269" w:rsidRDefault="00DC3269" w:rsidP="00DC326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It </w:t>
      </w:r>
      <w:r w:rsidRPr="00DC3269">
        <w:rPr>
          <w:rFonts w:ascii="Century Gothic" w:hAnsi="Century Gothic"/>
          <w:noProof/>
        </w:rPr>
        <w:t>clearly</w:t>
      </w:r>
      <w:r>
        <w:rPr>
          <w:rFonts w:ascii="Century Gothic" w:hAnsi="Century Gothic"/>
        </w:rPr>
        <w:t xml:space="preserve"> shows that, City large </w:t>
      </w:r>
      <w:r>
        <w:rPr>
          <w:rFonts w:ascii="Century Gothic" w:hAnsi="Century Gothic"/>
          <w:noProof/>
        </w:rPr>
        <w:t xml:space="preserve">having the highest Nos of </w:t>
      </w:r>
      <w:r w:rsidRPr="00DC3269">
        <w:rPr>
          <w:rFonts w:ascii="Century Gothic" w:hAnsi="Century Gothic"/>
          <w:noProof/>
        </w:rPr>
        <w:t>Universities</w:t>
      </w:r>
      <w:r>
        <w:rPr>
          <w:rFonts w:ascii="Century Gothic" w:hAnsi="Century Gothic"/>
          <w:noProof/>
        </w:rPr>
        <w:t xml:space="preserve"> followed by </w:t>
      </w:r>
      <w:r w:rsidRPr="00DC3269">
        <w:rPr>
          <w:rFonts w:ascii="Century Gothic" w:hAnsi="Century Gothic"/>
          <w:noProof/>
        </w:rPr>
        <w:t>Sub</w:t>
      </w:r>
      <w:r>
        <w:rPr>
          <w:rFonts w:ascii="Century Gothic" w:hAnsi="Century Gothic"/>
          <w:noProof/>
        </w:rPr>
        <w:t>urb</w:t>
      </w:r>
      <w:r w:rsidRPr="00DC3269">
        <w:rPr>
          <w:rFonts w:ascii="Century Gothic" w:hAnsi="Century Gothic"/>
          <w:noProof/>
        </w:rPr>
        <w:t xml:space="preserve"> large </w:t>
      </w:r>
      <w:r>
        <w:rPr>
          <w:rFonts w:ascii="Century Gothic" w:hAnsi="Century Gothic"/>
          <w:noProof/>
        </w:rPr>
        <w:t>and City Small respectively</w:t>
      </w:r>
    </w:p>
    <w:p w:rsidR="00DC3269" w:rsidRDefault="00DC3269" w:rsidP="00DC326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noProof/>
        </w:rPr>
        <w:t>These three combine together holds more than half off The No. of US universities</w:t>
      </w:r>
    </w:p>
    <w:p w:rsidR="00A82F76" w:rsidRDefault="00A82F76" w:rsidP="00A82F76">
      <w:pPr>
        <w:pStyle w:val="ListParagraph"/>
        <w:ind w:left="0"/>
        <w:rPr>
          <w:rFonts w:ascii="Century Gothic" w:hAnsi="Century Gothic"/>
        </w:rPr>
      </w:pPr>
    </w:p>
    <w:p w:rsidR="00684282" w:rsidRDefault="00684282" w:rsidP="00A82F76">
      <w:pPr>
        <w:rPr>
          <w:rFonts w:ascii="Century Gothic" w:hAnsi="Century Gothic"/>
          <w:noProof/>
        </w:rPr>
      </w:pPr>
    </w:p>
    <w:p w:rsidR="00684282" w:rsidRDefault="00684282" w:rsidP="00A82F76">
      <w:pPr>
        <w:rPr>
          <w:rFonts w:ascii="Century Gothic" w:hAnsi="Century Gothic"/>
          <w:noProof/>
        </w:rPr>
      </w:pPr>
    </w:p>
    <w:p w:rsidR="00684282" w:rsidRDefault="00684282" w:rsidP="00A82F76">
      <w:pPr>
        <w:rPr>
          <w:rFonts w:ascii="Century Gothic" w:hAnsi="Century Gothic"/>
          <w:noProof/>
        </w:rPr>
      </w:pPr>
    </w:p>
    <w:p w:rsidR="00A82F76" w:rsidRPr="00402DB9" w:rsidRDefault="00A82F76" w:rsidP="00A82F76">
      <w:pPr>
        <w:rPr>
          <w:rFonts w:ascii="Century Gothic" w:hAnsi="Century Gothic"/>
          <w:b/>
          <w:noProof/>
        </w:rPr>
      </w:pPr>
      <w:r w:rsidRPr="00402DB9">
        <w:rPr>
          <w:rFonts w:ascii="Century Gothic" w:hAnsi="Century Gothic"/>
          <w:b/>
          <w:noProof/>
        </w:rPr>
        <w:t>NOTE: Slide 8</w:t>
      </w:r>
    </w:p>
    <w:p w:rsidR="00A82F76" w:rsidRPr="00684282" w:rsidRDefault="005D6C4D" w:rsidP="00A82F76">
      <w:p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>This</w:t>
      </w:r>
      <w:r w:rsidR="00684282" w:rsidRPr="005D6C4D">
        <w:rPr>
          <w:rFonts w:ascii="Century Gothic" w:hAnsi="Century Gothic"/>
          <w:noProof/>
        </w:rPr>
        <w:t xml:space="preserve"> bubble</w:t>
      </w:r>
      <w:r w:rsidRPr="005D6C4D">
        <w:rPr>
          <w:rFonts w:ascii="Century Gothic" w:hAnsi="Century Gothic"/>
          <w:noProof/>
        </w:rPr>
        <w:t xml:space="preserve"> chart</w:t>
      </w:r>
      <w:r w:rsidR="00684282" w:rsidRPr="00684282">
        <w:rPr>
          <w:rFonts w:ascii="Century Gothic" w:hAnsi="Century Gothic"/>
          <w:noProof/>
        </w:rPr>
        <w:t xml:space="preserve"> </w:t>
      </w:r>
      <w:r w:rsidR="00BF47C7" w:rsidRPr="00684282">
        <w:rPr>
          <w:rFonts w:ascii="Century Gothic" w:hAnsi="Century Gothic"/>
          <w:noProof/>
        </w:rPr>
        <w:t xml:space="preserve">shows the list of the </w:t>
      </w:r>
      <w:r w:rsidR="00684282">
        <w:rPr>
          <w:rFonts w:ascii="Century Gothic" w:hAnsi="Century Gothic"/>
          <w:noProof/>
        </w:rPr>
        <w:t xml:space="preserve">Top 10 </w:t>
      </w:r>
      <w:r w:rsidR="00BF47C7" w:rsidRPr="00684282">
        <w:rPr>
          <w:rFonts w:ascii="Century Gothic" w:hAnsi="Century Gothic"/>
          <w:noProof/>
        </w:rPr>
        <w:t xml:space="preserve">universities, </w:t>
      </w:r>
      <w:r w:rsidR="00684282">
        <w:rPr>
          <w:rFonts w:ascii="Century Gothic" w:hAnsi="Century Gothic"/>
          <w:noProof/>
        </w:rPr>
        <w:t xml:space="preserve">which are </w:t>
      </w:r>
      <w:r w:rsidR="00BF47C7" w:rsidRPr="00684282">
        <w:rPr>
          <w:rFonts w:ascii="Century Gothic" w:hAnsi="Century Gothic"/>
          <w:noProof/>
        </w:rPr>
        <w:t>treated as the most expensive universities in The United States to live on campus.</w:t>
      </w:r>
      <w:r w:rsidR="00684282" w:rsidRPr="00684282">
        <w:rPr>
          <w:rFonts w:ascii="Century Gothic" w:hAnsi="Century Gothic"/>
          <w:noProof/>
        </w:rPr>
        <w:t xml:space="preserve"> </w:t>
      </w:r>
      <w:r w:rsidR="00684282" w:rsidRPr="00684282">
        <w:rPr>
          <w:rFonts w:ascii="Century Gothic" w:hAnsi="Century Gothic"/>
          <w:bCs/>
          <w:szCs w:val="16"/>
        </w:rPr>
        <w:t xml:space="preserve">Bubbles Size indicates the ratio of </w:t>
      </w:r>
      <w:r w:rsidR="00684282" w:rsidRPr="005D6C4D">
        <w:rPr>
          <w:rFonts w:ascii="Century Gothic" w:hAnsi="Century Gothic"/>
          <w:bCs/>
          <w:noProof/>
          <w:szCs w:val="16"/>
        </w:rPr>
        <w:t>On</w:t>
      </w:r>
      <w:r>
        <w:rPr>
          <w:rFonts w:ascii="Century Gothic" w:hAnsi="Century Gothic"/>
          <w:bCs/>
          <w:noProof/>
          <w:szCs w:val="16"/>
        </w:rPr>
        <w:t>-</w:t>
      </w:r>
      <w:r w:rsidR="00684282" w:rsidRPr="005D6C4D">
        <w:rPr>
          <w:rFonts w:ascii="Century Gothic" w:hAnsi="Century Gothic"/>
          <w:bCs/>
          <w:noProof/>
          <w:szCs w:val="16"/>
        </w:rPr>
        <w:t>Campus</w:t>
      </w:r>
      <w:r w:rsidR="00684282" w:rsidRPr="00684282">
        <w:rPr>
          <w:rFonts w:ascii="Century Gothic" w:hAnsi="Century Gothic"/>
          <w:bCs/>
          <w:szCs w:val="16"/>
        </w:rPr>
        <w:t xml:space="preserve"> Living Expenditure to tuition fee in 2013</w:t>
      </w:r>
      <w:r w:rsidR="00684282">
        <w:rPr>
          <w:rFonts w:ascii="Century Gothic" w:hAnsi="Century Gothic"/>
          <w:noProof/>
        </w:rPr>
        <w:t xml:space="preserve">, </w:t>
      </w:r>
      <w:r w:rsidR="00684282" w:rsidRPr="00684282">
        <w:rPr>
          <w:rFonts w:ascii="Century Gothic" w:hAnsi="Century Gothic"/>
          <w:noProof/>
        </w:rPr>
        <w:t>Higher the bubble size</w:t>
      </w:r>
      <w:r w:rsidR="00684282">
        <w:rPr>
          <w:rFonts w:ascii="Century Gothic" w:hAnsi="Century Gothic"/>
          <w:noProof/>
        </w:rPr>
        <w:t xml:space="preserve"> more expensive the Univesity.</w:t>
      </w:r>
      <w:r w:rsidR="00684282" w:rsidRPr="00684282">
        <w:rPr>
          <w:rFonts w:ascii="Century Gothic" w:hAnsi="Century Gothic"/>
          <w:noProof/>
        </w:rPr>
        <w:t xml:space="preserve"> </w:t>
      </w:r>
      <w:r w:rsidR="00BF47C7" w:rsidRPr="00684282">
        <w:rPr>
          <w:rFonts w:ascii="Century Gothic" w:hAnsi="Century Gothic"/>
          <w:noProof/>
        </w:rPr>
        <w:t>The number specifically shows how many times it is more expensive than the tuition fee.</w:t>
      </w:r>
    </w:p>
    <w:p w:rsidR="00BF47C7" w:rsidRPr="00684282" w:rsidRDefault="00BF47C7" w:rsidP="00A82F76">
      <w:pPr>
        <w:rPr>
          <w:rFonts w:ascii="Century Gothic" w:hAnsi="Century Gothic"/>
          <w:noProof/>
        </w:rPr>
      </w:pPr>
      <w:r w:rsidRPr="00684282">
        <w:rPr>
          <w:rFonts w:ascii="Century Gothic" w:hAnsi="Century Gothic"/>
          <w:noProof/>
        </w:rPr>
        <w:t>Example: Living On campus in Un</w:t>
      </w:r>
      <w:r w:rsidR="00087EB9">
        <w:rPr>
          <w:rFonts w:ascii="Century Gothic" w:hAnsi="Century Gothic"/>
          <w:noProof/>
        </w:rPr>
        <w:t>ited State Merchant Marine Acade</w:t>
      </w:r>
      <w:r w:rsidRPr="00684282">
        <w:rPr>
          <w:rFonts w:ascii="Century Gothic" w:hAnsi="Century Gothic"/>
          <w:noProof/>
        </w:rPr>
        <w:t>my, will cost you 9.46 times the cost of tuition fee</w:t>
      </w:r>
    </w:p>
    <w:p w:rsidR="00684282" w:rsidRPr="00684282" w:rsidRDefault="00684282" w:rsidP="00684282">
      <w:pPr>
        <w:pStyle w:val="ListParagraph"/>
        <w:numPr>
          <w:ilvl w:val="0"/>
          <w:numId w:val="2"/>
        </w:num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 xml:space="preserve">From the </w:t>
      </w:r>
      <w:r w:rsidRPr="005D6C4D">
        <w:rPr>
          <w:rFonts w:ascii="Century Gothic" w:hAnsi="Century Gothic"/>
          <w:noProof/>
        </w:rPr>
        <w:t>view</w:t>
      </w:r>
      <w:r w:rsidR="005D6C4D">
        <w:rPr>
          <w:rFonts w:ascii="Century Gothic" w:hAnsi="Century Gothic"/>
          <w:noProof/>
        </w:rPr>
        <w:t>,</w:t>
      </w:r>
      <w:r>
        <w:rPr>
          <w:rFonts w:ascii="Century Gothic" w:hAnsi="Century Gothic"/>
          <w:noProof/>
        </w:rPr>
        <w:t xml:space="preserve"> we can summarize that </w:t>
      </w:r>
      <w:r w:rsidRPr="00684282">
        <w:rPr>
          <w:rFonts w:ascii="Century Gothic" w:hAnsi="Century Gothic"/>
          <w:noProof/>
        </w:rPr>
        <w:t>Un</w:t>
      </w:r>
      <w:r w:rsidR="00087EB9">
        <w:rPr>
          <w:rFonts w:ascii="Century Gothic" w:hAnsi="Century Gothic"/>
          <w:noProof/>
        </w:rPr>
        <w:t>ited State Merchant Marine Acade</w:t>
      </w:r>
      <w:r w:rsidRPr="00684282">
        <w:rPr>
          <w:rFonts w:ascii="Century Gothic" w:hAnsi="Century Gothic"/>
          <w:noProof/>
        </w:rPr>
        <w:t>my</w:t>
      </w:r>
      <w:r>
        <w:rPr>
          <w:rFonts w:ascii="Century Gothic" w:hAnsi="Century Gothic"/>
          <w:noProof/>
        </w:rPr>
        <w:t xml:space="preserve"> is the most expensive university (considering the ratio of </w:t>
      </w:r>
      <w:r w:rsidRPr="005D6C4D">
        <w:rPr>
          <w:rFonts w:ascii="Century Gothic" w:hAnsi="Century Gothic"/>
          <w:bCs/>
          <w:noProof/>
          <w:szCs w:val="16"/>
        </w:rPr>
        <w:t>On</w:t>
      </w:r>
      <w:r w:rsidR="005D6C4D">
        <w:rPr>
          <w:rFonts w:ascii="Century Gothic" w:hAnsi="Century Gothic"/>
          <w:bCs/>
          <w:noProof/>
          <w:szCs w:val="16"/>
        </w:rPr>
        <w:t>-</w:t>
      </w:r>
      <w:r w:rsidRPr="005D6C4D">
        <w:rPr>
          <w:rFonts w:ascii="Century Gothic" w:hAnsi="Century Gothic"/>
          <w:bCs/>
          <w:noProof/>
          <w:szCs w:val="16"/>
        </w:rPr>
        <w:t>Campus</w:t>
      </w:r>
      <w:r w:rsidRPr="00684282">
        <w:rPr>
          <w:rFonts w:ascii="Century Gothic" w:hAnsi="Century Gothic"/>
          <w:bCs/>
          <w:szCs w:val="16"/>
        </w:rPr>
        <w:t xml:space="preserve"> Living Expenditure to tuition </w:t>
      </w:r>
      <w:r w:rsidRPr="005D6C4D">
        <w:rPr>
          <w:rFonts w:ascii="Century Gothic" w:hAnsi="Century Gothic"/>
          <w:bCs/>
          <w:noProof/>
          <w:szCs w:val="16"/>
        </w:rPr>
        <w:t>fee</w:t>
      </w:r>
      <w:r w:rsidRPr="005D6C4D">
        <w:rPr>
          <w:rFonts w:ascii="Century Gothic" w:hAnsi="Century Gothic"/>
          <w:bCs/>
          <w:noProof/>
          <w:szCs w:val="16"/>
        </w:rPr>
        <w:t>)</w:t>
      </w:r>
      <w:r w:rsidRPr="005D6C4D">
        <w:rPr>
          <w:rFonts w:ascii="Century Gothic" w:hAnsi="Century Gothic"/>
          <w:noProof/>
        </w:rPr>
        <w:t>,</w:t>
      </w:r>
      <w:r>
        <w:rPr>
          <w:rFonts w:ascii="Century Gothic" w:hAnsi="Century Gothic"/>
          <w:noProof/>
        </w:rPr>
        <w:t xml:space="preserve"> followed by Great Basin College and CUNY John Jay college </w:t>
      </w:r>
    </w:p>
    <w:p w:rsidR="00684282" w:rsidRDefault="00684282" w:rsidP="00A82F76">
      <w:pPr>
        <w:rPr>
          <w:rFonts w:ascii="Century Gothic" w:hAnsi="Century Gothic"/>
          <w:noProof/>
        </w:rPr>
      </w:pPr>
    </w:p>
    <w:p w:rsidR="00684282" w:rsidRPr="00402DB9" w:rsidRDefault="00684282" w:rsidP="00A82F76">
      <w:pPr>
        <w:rPr>
          <w:rFonts w:ascii="Century Gothic" w:hAnsi="Century Gothic"/>
          <w:b/>
          <w:noProof/>
        </w:rPr>
      </w:pPr>
      <w:r w:rsidRPr="00402DB9">
        <w:rPr>
          <w:rFonts w:ascii="Century Gothic" w:hAnsi="Century Gothic"/>
          <w:b/>
          <w:noProof/>
        </w:rPr>
        <w:t>NOTE: Slide 9</w:t>
      </w:r>
    </w:p>
    <w:p w:rsidR="00684282" w:rsidRDefault="00684282" w:rsidP="00A82F76">
      <w:p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 xml:space="preserve">This bubble chart shows the </w:t>
      </w:r>
      <w:r w:rsidRPr="005D6C4D">
        <w:rPr>
          <w:rFonts w:ascii="Century Gothic" w:hAnsi="Century Gothic"/>
          <w:noProof/>
        </w:rPr>
        <w:t>unive</w:t>
      </w:r>
      <w:r w:rsidR="005D6C4D">
        <w:rPr>
          <w:rFonts w:ascii="Century Gothic" w:hAnsi="Century Gothic"/>
          <w:noProof/>
        </w:rPr>
        <w:t>r</w:t>
      </w:r>
      <w:r w:rsidRPr="005D6C4D">
        <w:rPr>
          <w:rFonts w:ascii="Century Gothic" w:hAnsi="Century Gothic"/>
          <w:noProof/>
        </w:rPr>
        <w:t>sities</w:t>
      </w:r>
      <w:r>
        <w:rPr>
          <w:rFonts w:ascii="Century Gothic" w:hAnsi="Century Gothic"/>
          <w:noProof/>
        </w:rPr>
        <w:t xml:space="preserve"> with maximum % change in the fee from 2010 to 2013, and bubble size captures the no. of enrollments for 2013.</w:t>
      </w:r>
    </w:p>
    <w:p w:rsidR="00684282" w:rsidRDefault="00684282" w:rsidP="00684282">
      <w:pPr>
        <w:pStyle w:val="ListParagraph"/>
        <w:numPr>
          <w:ilvl w:val="0"/>
          <w:numId w:val="2"/>
        </w:num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 xml:space="preserve">Dalton State College being the most sensitive </w:t>
      </w:r>
      <w:r w:rsidRPr="005D6C4D">
        <w:rPr>
          <w:rFonts w:ascii="Century Gothic" w:hAnsi="Century Gothic"/>
          <w:noProof/>
        </w:rPr>
        <w:t>unive</w:t>
      </w:r>
      <w:r w:rsidR="005D6C4D">
        <w:rPr>
          <w:rFonts w:ascii="Century Gothic" w:hAnsi="Century Gothic"/>
          <w:noProof/>
        </w:rPr>
        <w:t>r</w:t>
      </w:r>
      <w:r w:rsidRPr="005D6C4D">
        <w:rPr>
          <w:rFonts w:ascii="Century Gothic" w:hAnsi="Century Gothic"/>
          <w:noProof/>
        </w:rPr>
        <w:t>sity</w:t>
      </w:r>
      <w:r>
        <w:rPr>
          <w:rFonts w:ascii="Century Gothic" w:hAnsi="Century Gothic"/>
          <w:noProof/>
        </w:rPr>
        <w:t xml:space="preserve"> showing over 55% increase in the Tuition fee from 2010 to 2013, followed by Western State Colorado and The University of West Florida with 53.7% and 53% respectively.</w:t>
      </w:r>
    </w:p>
    <w:p w:rsidR="00684282" w:rsidRDefault="00684282" w:rsidP="00684282">
      <w:pPr>
        <w:pStyle w:val="ListParagraph"/>
        <w:rPr>
          <w:rFonts w:ascii="Century Gothic" w:hAnsi="Century Gothic"/>
          <w:noProof/>
        </w:rPr>
      </w:pPr>
    </w:p>
    <w:p w:rsidR="00684282" w:rsidRDefault="00684282" w:rsidP="00684282">
      <w:pPr>
        <w:pStyle w:val="ListParagraph"/>
        <w:numPr>
          <w:ilvl w:val="0"/>
          <w:numId w:val="2"/>
        </w:num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 xml:space="preserve">From this </w:t>
      </w:r>
      <w:r w:rsidRPr="005D6C4D">
        <w:rPr>
          <w:rFonts w:ascii="Century Gothic" w:hAnsi="Century Gothic"/>
          <w:noProof/>
        </w:rPr>
        <w:t>cluster</w:t>
      </w:r>
      <w:r w:rsidR="005D6C4D">
        <w:rPr>
          <w:rFonts w:ascii="Century Gothic" w:hAnsi="Century Gothic"/>
          <w:noProof/>
        </w:rPr>
        <w:t>,</w:t>
      </w:r>
      <w:r>
        <w:rPr>
          <w:rFonts w:ascii="Century Gothic" w:hAnsi="Century Gothic"/>
          <w:noProof/>
        </w:rPr>
        <w:t xml:space="preserve"> we can also observe</w:t>
      </w:r>
      <w:r w:rsidR="005D6C4D">
        <w:rPr>
          <w:rFonts w:ascii="Century Gothic" w:hAnsi="Century Gothic"/>
          <w:noProof/>
        </w:rPr>
        <w:t>, the</w:t>
      </w:r>
      <w:r>
        <w:rPr>
          <w:rFonts w:ascii="Century Gothic" w:hAnsi="Century Gothic"/>
          <w:noProof/>
        </w:rPr>
        <w:t xml:space="preserve"> </w:t>
      </w:r>
      <w:r w:rsidRPr="005D6C4D">
        <w:rPr>
          <w:rFonts w:ascii="Century Gothic" w:hAnsi="Century Gothic"/>
          <w:noProof/>
        </w:rPr>
        <w:t>University</w:t>
      </w:r>
      <w:r>
        <w:rPr>
          <w:rFonts w:ascii="Century Gothic" w:hAnsi="Century Gothic"/>
          <w:noProof/>
        </w:rPr>
        <w:t xml:space="preserve"> of Washington – Seattle being most successful university to </w:t>
      </w:r>
      <w:r w:rsidRPr="005D6C4D">
        <w:rPr>
          <w:rFonts w:ascii="Century Gothic" w:hAnsi="Century Gothic"/>
          <w:noProof/>
        </w:rPr>
        <w:t>attrac</w:t>
      </w:r>
      <w:r w:rsidR="005D6C4D">
        <w:rPr>
          <w:rFonts w:ascii="Century Gothic" w:hAnsi="Century Gothic"/>
          <w:noProof/>
        </w:rPr>
        <w:t>t</w:t>
      </w:r>
      <w:r>
        <w:rPr>
          <w:rFonts w:ascii="Century Gothic" w:hAnsi="Century Gothic"/>
          <w:noProof/>
        </w:rPr>
        <w:t xml:space="preserve"> the huge no of enrollments, after having this massive increase in the fee from 2010 to 2013. </w:t>
      </w:r>
      <w:r w:rsidRPr="005D6C4D">
        <w:rPr>
          <w:rFonts w:ascii="Century Gothic" w:hAnsi="Century Gothic"/>
          <w:noProof/>
        </w:rPr>
        <w:t>Similarly</w:t>
      </w:r>
      <w:r w:rsidR="005D6C4D">
        <w:rPr>
          <w:rFonts w:ascii="Century Gothic" w:hAnsi="Century Gothic"/>
          <w:noProof/>
        </w:rPr>
        <w:t>,</w:t>
      </w:r>
      <w:r>
        <w:rPr>
          <w:rFonts w:ascii="Century Gothic" w:hAnsi="Century Gothic"/>
          <w:noProof/>
        </w:rPr>
        <w:t xml:space="preserve"> the University of Tennessee–Knoxville is also doing good in the no of enrollments.</w:t>
      </w:r>
    </w:p>
    <w:p w:rsidR="00684282" w:rsidRDefault="00684282" w:rsidP="00684282">
      <w:pPr>
        <w:pStyle w:val="ListParagraph"/>
        <w:rPr>
          <w:rFonts w:ascii="Century Gothic" w:hAnsi="Century Gothic"/>
          <w:noProof/>
        </w:rPr>
      </w:pPr>
    </w:p>
    <w:p w:rsidR="00706E77" w:rsidRPr="00684282" w:rsidRDefault="00706E77" w:rsidP="00684282">
      <w:pPr>
        <w:pStyle w:val="ListParagraph"/>
        <w:rPr>
          <w:rFonts w:ascii="Century Gothic" w:hAnsi="Century Gothic"/>
          <w:noProof/>
        </w:rPr>
      </w:pPr>
    </w:p>
    <w:p w:rsidR="00684282" w:rsidRPr="00402DB9" w:rsidRDefault="00684282" w:rsidP="00684282">
      <w:pPr>
        <w:rPr>
          <w:rFonts w:ascii="Century Gothic" w:hAnsi="Century Gothic"/>
          <w:b/>
          <w:noProof/>
        </w:rPr>
      </w:pPr>
      <w:r w:rsidRPr="00402DB9">
        <w:rPr>
          <w:rFonts w:ascii="Century Gothic" w:hAnsi="Century Gothic"/>
          <w:b/>
          <w:noProof/>
        </w:rPr>
        <w:t>NOTE: Slide 10</w:t>
      </w:r>
    </w:p>
    <w:p w:rsidR="00684282" w:rsidRDefault="00684282" w:rsidP="00684282">
      <w:pPr>
        <w:rPr>
          <w:rFonts w:ascii="Century Gothic" w:hAnsi="Century Gothic"/>
        </w:rPr>
      </w:pPr>
      <w:r w:rsidRPr="00A37345">
        <w:rPr>
          <w:rFonts w:ascii="Century Gothic" w:hAnsi="Century Gothic"/>
        </w:rPr>
        <w:t>Box and Whisker plot insight</w:t>
      </w:r>
      <w:r>
        <w:rPr>
          <w:rFonts w:ascii="Century Gothic" w:hAnsi="Century Gothic"/>
        </w:rPr>
        <w:t>s</w:t>
      </w:r>
      <w:r w:rsidRPr="00A37345">
        <w:rPr>
          <w:rFonts w:ascii="Century Gothic" w:hAnsi="Century Gothic"/>
        </w:rPr>
        <w:t xml:space="preserve"> about Tuition Fee across top 10 </w:t>
      </w:r>
      <w:r w:rsidRPr="00A37345">
        <w:rPr>
          <w:rFonts w:ascii="Century Gothic" w:hAnsi="Century Gothic"/>
          <w:noProof/>
        </w:rPr>
        <w:t>states</w:t>
      </w:r>
      <w:r w:rsidRPr="00A37345">
        <w:rPr>
          <w:rFonts w:ascii="Century Gothic" w:hAnsi="Century Gothic"/>
        </w:rPr>
        <w:t xml:space="preserve"> in The United States</w:t>
      </w:r>
    </w:p>
    <w:p w:rsidR="00684282" w:rsidRDefault="00684282" w:rsidP="00684282">
      <w:pPr>
        <w:pStyle w:val="ListParagraph"/>
        <w:numPr>
          <w:ilvl w:val="0"/>
          <w:numId w:val="2"/>
        </w:numPr>
        <w:rPr>
          <w:rFonts w:ascii="Century Gothic" w:hAnsi="Century Gothic"/>
          <w:noProof/>
        </w:rPr>
      </w:pPr>
      <w:r w:rsidRPr="005D6C4D">
        <w:rPr>
          <w:rFonts w:ascii="Century Gothic" w:hAnsi="Century Gothic"/>
          <w:noProof/>
        </w:rPr>
        <w:t>Int</w:t>
      </w:r>
      <w:r w:rsidR="005D6C4D">
        <w:rPr>
          <w:rFonts w:ascii="Century Gothic" w:hAnsi="Century Gothic"/>
          <w:noProof/>
        </w:rPr>
        <w:t>e</w:t>
      </w:r>
      <w:r w:rsidRPr="005D6C4D">
        <w:rPr>
          <w:rFonts w:ascii="Century Gothic" w:hAnsi="Century Gothic"/>
          <w:noProof/>
        </w:rPr>
        <w:t>resting</w:t>
      </w:r>
      <w:r w:rsidR="005D6C4D">
        <w:rPr>
          <w:rFonts w:ascii="Century Gothic" w:hAnsi="Century Gothic"/>
          <w:noProof/>
        </w:rPr>
        <w:t>ly</w:t>
      </w:r>
      <w:r>
        <w:rPr>
          <w:rFonts w:ascii="Century Gothic" w:hAnsi="Century Gothic"/>
          <w:noProof/>
        </w:rPr>
        <w:t>, New York is the state with highest Whisker range, having highest upper Whisker of $ 49,138 (</w:t>
      </w:r>
      <w:r w:rsidRPr="005D6C4D">
        <w:rPr>
          <w:rFonts w:ascii="Century Gothic" w:hAnsi="Century Gothic"/>
          <w:noProof/>
        </w:rPr>
        <w:t>Col</w:t>
      </w:r>
      <w:r w:rsidR="005D6C4D">
        <w:rPr>
          <w:rFonts w:ascii="Century Gothic" w:hAnsi="Century Gothic"/>
          <w:noProof/>
        </w:rPr>
        <w:t>u</w:t>
      </w:r>
      <w:r w:rsidRPr="005D6C4D">
        <w:rPr>
          <w:rFonts w:ascii="Century Gothic" w:hAnsi="Century Gothic"/>
          <w:noProof/>
        </w:rPr>
        <w:t>mbia</w:t>
      </w:r>
      <w:r>
        <w:rPr>
          <w:rFonts w:ascii="Century Gothic" w:hAnsi="Century Gothic"/>
          <w:noProof/>
        </w:rPr>
        <w:t xml:space="preserve"> University – most expensive university among top 10 states); and </w:t>
      </w:r>
      <w:r w:rsidR="00417C68">
        <w:rPr>
          <w:rFonts w:ascii="Century Gothic" w:hAnsi="Century Gothic"/>
          <w:noProof/>
        </w:rPr>
        <w:t>least</w:t>
      </w:r>
      <w:r>
        <w:rPr>
          <w:rFonts w:ascii="Century Gothic" w:hAnsi="Century Gothic"/>
          <w:noProof/>
        </w:rPr>
        <w:t xml:space="preserve"> </w:t>
      </w:r>
      <w:r w:rsidR="00417C68">
        <w:rPr>
          <w:rFonts w:ascii="Century Gothic" w:hAnsi="Century Gothic"/>
          <w:noProof/>
        </w:rPr>
        <w:t xml:space="preserve">lower </w:t>
      </w:r>
      <w:r>
        <w:rPr>
          <w:rFonts w:ascii="Century Gothic" w:hAnsi="Century Gothic"/>
          <w:noProof/>
        </w:rPr>
        <w:t xml:space="preserve">whisker of $1,032 ( United State Merchant Marine Academy  - </w:t>
      </w:r>
      <w:r w:rsidR="00417C68">
        <w:rPr>
          <w:rFonts w:ascii="Century Gothic" w:hAnsi="Century Gothic"/>
          <w:noProof/>
        </w:rPr>
        <w:t>lease expensive university among</w:t>
      </w:r>
      <w:r>
        <w:rPr>
          <w:rFonts w:ascii="Century Gothic" w:hAnsi="Century Gothic"/>
          <w:noProof/>
        </w:rPr>
        <w:t xml:space="preserve"> Top 10 states)</w:t>
      </w:r>
    </w:p>
    <w:p w:rsidR="00684282" w:rsidRDefault="00684282" w:rsidP="00684282">
      <w:pPr>
        <w:pStyle w:val="ListParagraph"/>
        <w:rPr>
          <w:rFonts w:ascii="Century Gothic" w:hAnsi="Century Gothic"/>
          <w:noProof/>
        </w:rPr>
      </w:pPr>
    </w:p>
    <w:p w:rsidR="00706E77" w:rsidRDefault="00684282" w:rsidP="00684282">
      <w:pPr>
        <w:pStyle w:val="ListParagraph"/>
        <w:numPr>
          <w:ilvl w:val="0"/>
          <w:numId w:val="2"/>
        </w:num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>However, Massachusetts  could be con</w:t>
      </w:r>
      <w:r w:rsidR="00706E77">
        <w:rPr>
          <w:rFonts w:ascii="Century Gothic" w:hAnsi="Century Gothic"/>
          <w:noProof/>
        </w:rPr>
        <w:t xml:space="preserve">sidered </w:t>
      </w:r>
      <w:r>
        <w:rPr>
          <w:rFonts w:ascii="Century Gothic" w:hAnsi="Century Gothic"/>
          <w:noProof/>
        </w:rPr>
        <w:t xml:space="preserve">as the most expensive state to study. Because it records </w:t>
      </w:r>
      <w:r w:rsidR="00706E77">
        <w:rPr>
          <w:rFonts w:ascii="Century Gothic" w:hAnsi="Century Gothic"/>
          <w:noProof/>
        </w:rPr>
        <w:t>the,</w:t>
      </w:r>
    </w:p>
    <w:p w:rsidR="00706E77" w:rsidRDefault="00706E77" w:rsidP="00706E77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>H</w:t>
      </w:r>
      <w:r w:rsidR="00684282">
        <w:rPr>
          <w:rFonts w:ascii="Century Gothic" w:hAnsi="Century Gothic"/>
          <w:noProof/>
        </w:rPr>
        <w:t xml:space="preserve">ighest Lower Quartile - $27,748 ( </w:t>
      </w:r>
      <w:r>
        <w:rPr>
          <w:rFonts w:ascii="Century Gothic" w:hAnsi="Century Gothic"/>
          <w:noProof/>
        </w:rPr>
        <w:t xml:space="preserve">it means </w:t>
      </w:r>
      <w:r w:rsidR="00684282">
        <w:rPr>
          <w:rFonts w:ascii="Century Gothic" w:hAnsi="Century Gothic"/>
          <w:noProof/>
        </w:rPr>
        <w:t xml:space="preserve">more than 75% of universities are charging </w:t>
      </w:r>
      <w:r>
        <w:rPr>
          <w:rFonts w:ascii="Century Gothic" w:hAnsi="Century Gothic"/>
          <w:noProof/>
        </w:rPr>
        <w:t xml:space="preserve">more than $27,748 as fee) </w:t>
      </w:r>
    </w:p>
    <w:p w:rsidR="00706E77" w:rsidRPr="00684282" w:rsidRDefault="00706E77" w:rsidP="00706E77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lastRenderedPageBreak/>
        <w:t xml:space="preserve">Highest Median – $32, 375 (50% of the </w:t>
      </w:r>
      <w:r w:rsidRPr="005D6C4D">
        <w:rPr>
          <w:rFonts w:ascii="Century Gothic" w:hAnsi="Century Gothic"/>
          <w:noProof/>
        </w:rPr>
        <w:t>Unive</w:t>
      </w:r>
      <w:r w:rsidR="005D6C4D">
        <w:rPr>
          <w:rFonts w:ascii="Century Gothic" w:hAnsi="Century Gothic"/>
          <w:noProof/>
        </w:rPr>
        <w:t>r</w:t>
      </w:r>
      <w:r w:rsidRPr="005D6C4D">
        <w:rPr>
          <w:rFonts w:ascii="Century Gothic" w:hAnsi="Century Gothic"/>
          <w:noProof/>
        </w:rPr>
        <w:t>sities</w:t>
      </w:r>
      <w:r>
        <w:rPr>
          <w:rFonts w:ascii="Century Gothic" w:hAnsi="Century Gothic"/>
          <w:noProof/>
        </w:rPr>
        <w:t xml:space="preserve"> are charging more than this amount)</w:t>
      </w:r>
    </w:p>
    <w:p w:rsidR="00706E77" w:rsidRDefault="00706E77" w:rsidP="00706E77">
      <w:pPr>
        <w:pStyle w:val="ListParagraph"/>
        <w:ind w:left="1080"/>
        <w:rPr>
          <w:rFonts w:ascii="Century Gothic" w:hAnsi="Century Gothic"/>
          <w:noProof/>
        </w:rPr>
      </w:pPr>
    </w:p>
    <w:p w:rsidR="00684282" w:rsidRDefault="00706E77" w:rsidP="00706E77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>Highest Upper Quartile – $41,989 ( almost 2</w:t>
      </w:r>
      <w:r>
        <w:rPr>
          <w:rFonts w:ascii="Century Gothic" w:hAnsi="Century Gothic"/>
          <w:noProof/>
        </w:rPr>
        <w:t xml:space="preserve">5% of universities are charging </w:t>
      </w:r>
      <w:r>
        <w:rPr>
          <w:rFonts w:ascii="Century Gothic" w:hAnsi="Century Gothic"/>
          <w:noProof/>
        </w:rPr>
        <w:t xml:space="preserve"> $41</w:t>
      </w:r>
      <w:r>
        <w:rPr>
          <w:rFonts w:ascii="Century Gothic" w:hAnsi="Century Gothic"/>
          <w:noProof/>
        </w:rPr>
        <w:t>,</w:t>
      </w:r>
      <w:r>
        <w:rPr>
          <w:rFonts w:ascii="Century Gothic" w:hAnsi="Century Gothic"/>
          <w:noProof/>
        </w:rPr>
        <w:t>989 and more</w:t>
      </w:r>
      <w:r>
        <w:rPr>
          <w:rFonts w:ascii="Century Gothic" w:hAnsi="Century Gothic"/>
          <w:noProof/>
        </w:rPr>
        <w:t xml:space="preserve"> as fee)</w:t>
      </w:r>
    </w:p>
    <w:p w:rsidR="00684282" w:rsidRPr="00402DB9" w:rsidRDefault="00684282" w:rsidP="00706E77">
      <w:pPr>
        <w:ind w:left="360"/>
        <w:rPr>
          <w:rFonts w:ascii="Century Gothic" w:hAnsi="Century Gothic"/>
          <w:b/>
          <w:noProof/>
        </w:rPr>
      </w:pPr>
    </w:p>
    <w:p w:rsidR="00417C68" w:rsidRPr="00402DB9" w:rsidRDefault="00417C68" w:rsidP="00417C68">
      <w:pPr>
        <w:rPr>
          <w:rFonts w:ascii="Century Gothic" w:hAnsi="Century Gothic"/>
          <w:b/>
          <w:noProof/>
        </w:rPr>
      </w:pPr>
      <w:r w:rsidRPr="00402DB9">
        <w:rPr>
          <w:rFonts w:ascii="Century Gothic" w:hAnsi="Century Gothic"/>
          <w:b/>
          <w:noProof/>
        </w:rPr>
        <w:t>NOTE: Slide 11</w:t>
      </w:r>
    </w:p>
    <w:p w:rsidR="00417C68" w:rsidRDefault="00417C68" w:rsidP="00417C68">
      <w:pPr>
        <w:rPr>
          <w:rFonts w:ascii="Century Gothic" w:hAnsi="Century Gothic"/>
        </w:rPr>
      </w:pPr>
      <w:r w:rsidRPr="00A37345">
        <w:rPr>
          <w:rFonts w:ascii="Century Gothic" w:hAnsi="Century Gothic"/>
        </w:rPr>
        <w:t>Box and Whisker plot insight</w:t>
      </w:r>
      <w:r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about Acceptance Rate </w:t>
      </w:r>
      <w:r w:rsidRPr="00A37345">
        <w:rPr>
          <w:rFonts w:ascii="Century Gothic" w:hAnsi="Century Gothic"/>
        </w:rPr>
        <w:t xml:space="preserve">across top 10 </w:t>
      </w:r>
      <w:r w:rsidRPr="00A37345">
        <w:rPr>
          <w:rFonts w:ascii="Century Gothic" w:hAnsi="Century Gothic"/>
          <w:noProof/>
        </w:rPr>
        <w:t>states</w:t>
      </w:r>
      <w:r w:rsidRPr="00A37345">
        <w:rPr>
          <w:rFonts w:ascii="Century Gothic" w:hAnsi="Century Gothic"/>
        </w:rPr>
        <w:t xml:space="preserve"> in The United States</w:t>
      </w:r>
    </w:p>
    <w:p w:rsidR="00C51BCB" w:rsidRDefault="00C51BCB" w:rsidP="00C51BC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As</w:t>
      </w:r>
      <w:r w:rsidRPr="00C51BCB">
        <w:rPr>
          <w:rFonts w:ascii="Century Gothic" w:hAnsi="Century Gothic"/>
        </w:rPr>
        <w:t xml:space="preserve"> approaching towards 0 in the Y – Axis</w:t>
      </w:r>
      <w:r w:rsidR="0019527F" w:rsidRPr="00C51BCB">
        <w:rPr>
          <w:rFonts w:ascii="Century Gothic" w:hAnsi="Century Gothic"/>
        </w:rPr>
        <w:t>, Acceptance</w:t>
      </w:r>
      <w:r w:rsidRPr="00C51BCB">
        <w:rPr>
          <w:rFonts w:ascii="Century Gothic" w:hAnsi="Century Gothic"/>
        </w:rPr>
        <w:t xml:space="preserve"> rate tend to </w:t>
      </w:r>
      <w:r>
        <w:rPr>
          <w:rFonts w:ascii="Century Gothic" w:hAnsi="Century Gothic"/>
        </w:rPr>
        <w:t>decrease</w:t>
      </w:r>
      <w:r w:rsidRPr="00C51BCB">
        <w:rPr>
          <w:rFonts w:ascii="Century Gothic" w:hAnsi="Century Gothic"/>
        </w:rPr>
        <w:t xml:space="preserve">, and it is really difficult to get </w:t>
      </w:r>
      <w:r w:rsidR="0019527F" w:rsidRPr="00C51BCB">
        <w:rPr>
          <w:rFonts w:ascii="Century Gothic" w:hAnsi="Century Gothic"/>
        </w:rPr>
        <w:t>through</w:t>
      </w:r>
      <w:r w:rsidRPr="00C51BCB">
        <w:rPr>
          <w:rFonts w:ascii="Century Gothic" w:hAnsi="Century Gothic"/>
        </w:rPr>
        <w:t xml:space="preserve"> in these </w:t>
      </w:r>
      <w:r w:rsidR="0019527F" w:rsidRPr="00C51BCB">
        <w:rPr>
          <w:rFonts w:ascii="Century Gothic" w:hAnsi="Century Gothic"/>
        </w:rPr>
        <w:t>universities</w:t>
      </w:r>
      <w:r w:rsidRPr="00C51BCB">
        <w:rPr>
          <w:rFonts w:ascii="Century Gothic" w:hAnsi="Century Gothic"/>
        </w:rPr>
        <w:t xml:space="preserve"> </w:t>
      </w:r>
      <w:r w:rsidR="0019527F" w:rsidRPr="00C51BCB">
        <w:rPr>
          <w:rFonts w:ascii="Century Gothic" w:hAnsi="Century Gothic"/>
        </w:rPr>
        <w:t>(some</w:t>
      </w:r>
      <w:r w:rsidRPr="00C51BCB">
        <w:rPr>
          <w:rFonts w:ascii="Century Gothic" w:hAnsi="Century Gothic"/>
        </w:rPr>
        <w:t xml:space="preserve"> of them are annotated</w:t>
      </w:r>
      <w:r>
        <w:rPr>
          <w:rFonts w:ascii="Century Gothic" w:hAnsi="Century Gothic"/>
        </w:rPr>
        <w:t xml:space="preserve">, like Harvard University, Stanford University, </w:t>
      </w:r>
      <w:r w:rsidR="0019527F">
        <w:rPr>
          <w:rFonts w:ascii="Century Gothic" w:hAnsi="Century Gothic"/>
        </w:rPr>
        <w:t>and Duke</w:t>
      </w:r>
      <w:r>
        <w:rPr>
          <w:rFonts w:ascii="Century Gothic" w:hAnsi="Century Gothic"/>
        </w:rPr>
        <w:t xml:space="preserve"> University etc</w:t>
      </w:r>
      <w:r w:rsidR="0019527F">
        <w:rPr>
          <w:rFonts w:ascii="Century Gothic" w:hAnsi="Century Gothic"/>
        </w:rPr>
        <w:t>..</w:t>
      </w:r>
      <w:r w:rsidR="0019527F" w:rsidRPr="00C51BCB">
        <w:rPr>
          <w:rFonts w:ascii="Century Gothic" w:hAnsi="Century Gothic"/>
        </w:rPr>
        <w:t>.)</w:t>
      </w:r>
    </w:p>
    <w:p w:rsidR="00C51BCB" w:rsidRDefault="00C51BCB" w:rsidP="00C51BCB">
      <w:pPr>
        <w:pStyle w:val="ListParagraph"/>
        <w:rPr>
          <w:rFonts w:ascii="Century Gothic" w:hAnsi="Century Gothic"/>
        </w:rPr>
      </w:pPr>
    </w:p>
    <w:p w:rsidR="00C51BCB" w:rsidRDefault="00C51BCB" w:rsidP="00C51BCB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Interesting Facts:</w:t>
      </w:r>
    </w:p>
    <w:p w:rsidR="00C51BCB" w:rsidRDefault="00C51BCB" w:rsidP="00C51BC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Michigan State has the highest Lower Quartile of 61.5% ( it means more than 75% </w:t>
      </w:r>
      <w:r w:rsidR="0019527F">
        <w:rPr>
          <w:rFonts w:ascii="Century Gothic" w:hAnsi="Century Gothic"/>
        </w:rPr>
        <w:t>Universities</w:t>
      </w:r>
      <w:r>
        <w:rPr>
          <w:rFonts w:ascii="Century Gothic" w:hAnsi="Century Gothic"/>
        </w:rPr>
        <w:t xml:space="preserve"> in this state has the acceptance rate of 61.5% and above – Probability of getting selected in Michigan State is easier </w:t>
      </w:r>
      <w:r w:rsidR="0019527F">
        <w:rPr>
          <w:rFonts w:ascii="Century Gothic" w:hAnsi="Century Gothic"/>
        </w:rPr>
        <w:t>than</w:t>
      </w:r>
      <w:r>
        <w:rPr>
          <w:rFonts w:ascii="Century Gothic" w:hAnsi="Century Gothic"/>
        </w:rPr>
        <w:t xml:space="preserve"> any other Top 10 states)</w:t>
      </w:r>
    </w:p>
    <w:p w:rsidR="00C51BCB" w:rsidRDefault="00C51BCB" w:rsidP="00C51BCB">
      <w:pPr>
        <w:pStyle w:val="ListParagraph"/>
        <w:rPr>
          <w:rFonts w:ascii="Century Gothic" w:hAnsi="Century Gothic"/>
        </w:rPr>
      </w:pPr>
    </w:p>
    <w:p w:rsidR="00C51BCB" w:rsidRDefault="00C51BCB" w:rsidP="00C51BC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Florida has the lowest Upper Quartile of 66%  </w:t>
      </w:r>
      <w:r>
        <w:rPr>
          <w:rFonts w:ascii="Century Gothic" w:hAnsi="Century Gothic"/>
        </w:rPr>
        <w:t xml:space="preserve">(it means more than 75% </w:t>
      </w:r>
      <w:r w:rsidR="0019527F">
        <w:rPr>
          <w:rFonts w:ascii="Century Gothic" w:hAnsi="Century Gothic"/>
        </w:rPr>
        <w:t>Universities</w:t>
      </w:r>
      <w:r>
        <w:rPr>
          <w:rFonts w:ascii="Century Gothic" w:hAnsi="Century Gothic"/>
        </w:rPr>
        <w:t xml:space="preserve"> in this state has</w:t>
      </w:r>
      <w:r>
        <w:rPr>
          <w:rFonts w:ascii="Century Gothic" w:hAnsi="Century Gothic"/>
        </w:rPr>
        <w:t xml:space="preserve"> the acceptance rate of 66</w:t>
      </w:r>
      <w:r>
        <w:rPr>
          <w:rFonts w:ascii="Century Gothic" w:hAnsi="Century Gothic"/>
        </w:rPr>
        <w:t xml:space="preserve"> % and </w:t>
      </w:r>
      <w:r>
        <w:rPr>
          <w:rFonts w:ascii="Century Gothic" w:hAnsi="Century Gothic"/>
        </w:rPr>
        <w:t>below,</w:t>
      </w:r>
      <w:r>
        <w:rPr>
          <w:rFonts w:ascii="Century Gothic" w:hAnsi="Century Gothic"/>
        </w:rPr>
        <w:t xml:space="preserve"> it is lease among all other states – Probability of getting selected in </w:t>
      </w:r>
      <w:r>
        <w:rPr>
          <w:rFonts w:ascii="Century Gothic" w:hAnsi="Century Gothic"/>
        </w:rPr>
        <w:t>Florida</w:t>
      </w:r>
      <w:r>
        <w:rPr>
          <w:rFonts w:ascii="Century Gothic" w:hAnsi="Century Gothic"/>
        </w:rPr>
        <w:t xml:space="preserve"> is harder </w:t>
      </w:r>
      <w:r w:rsidRPr="005D6C4D">
        <w:rPr>
          <w:rFonts w:ascii="Century Gothic" w:hAnsi="Century Gothic"/>
          <w:noProof/>
        </w:rPr>
        <w:t>compare</w:t>
      </w:r>
      <w:r w:rsidR="005D6C4D">
        <w:rPr>
          <w:rFonts w:ascii="Century Gothic" w:hAnsi="Century Gothic"/>
          <w:noProof/>
        </w:rPr>
        <w:t>d</w:t>
      </w:r>
      <w:r>
        <w:rPr>
          <w:rFonts w:ascii="Century Gothic" w:hAnsi="Century Gothic"/>
        </w:rPr>
        <w:t xml:space="preserve"> to all other states)</w:t>
      </w:r>
    </w:p>
    <w:p w:rsidR="00C51BCB" w:rsidRPr="00C51BCB" w:rsidRDefault="00C51BCB" w:rsidP="00087EB9">
      <w:pPr>
        <w:pStyle w:val="ListParagraph"/>
        <w:rPr>
          <w:rFonts w:ascii="Century Gothic" w:hAnsi="Century Gothic"/>
        </w:rPr>
      </w:pPr>
    </w:p>
    <w:p w:rsidR="00C51BCB" w:rsidRDefault="00C51BCB" w:rsidP="00417C68">
      <w:pPr>
        <w:rPr>
          <w:rFonts w:ascii="Century Gothic" w:hAnsi="Century Gothic"/>
        </w:rPr>
      </w:pPr>
    </w:p>
    <w:p w:rsidR="00C51BCB" w:rsidRDefault="00C51BCB" w:rsidP="00417C68">
      <w:pPr>
        <w:rPr>
          <w:rFonts w:ascii="Century Gothic" w:hAnsi="Century Gothic"/>
        </w:rPr>
      </w:pPr>
      <w:r>
        <w:rPr>
          <w:rFonts w:ascii="Century Gothic" w:hAnsi="Century Gothic"/>
        </w:rPr>
        <w:t>NOTE: Slide 12</w:t>
      </w:r>
    </w:p>
    <w:p w:rsidR="00C51BCB" w:rsidRDefault="00C51BCB" w:rsidP="00417C6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Stacked Chart </w:t>
      </w:r>
      <w:r w:rsidRPr="005D6C4D">
        <w:rPr>
          <w:rFonts w:ascii="Century Gothic" w:hAnsi="Century Gothic"/>
          <w:noProof/>
        </w:rPr>
        <w:t>show</w:t>
      </w:r>
      <w:r w:rsidR="005D6C4D">
        <w:rPr>
          <w:rFonts w:ascii="Century Gothic" w:hAnsi="Century Gothic"/>
          <w:noProof/>
        </w:rPr>
        <w:t>s</w:t>
      </w:r>
      <w:r>
        <w:rPr>
          <w:rFonts w:ascii="Century Gothic" w:hAnsi="Century Gothic"/>
        </w:rPr>
        <w:t xml:space="preserve"> the Top 10 states having maximum no. of universities, and gives the details about highest degree offered</w:t>
      </w:r>
    </w:p>
    <w:p w:rsidR="00C51BCB" w:rsidRDefault="00C51BCB" w:rsidP="00C51BC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We could see the New York is the state with highest no. of universities followed by Pennsylvania and California</w:t>
      </w:r>
    </w:p>
    <w:p w:rsidR="00C51BCB" w:rsidRDefault="00C51BCB" w:rsidP="00C51BC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But </w:t>
      </w:r>
      <w:r w:rsidR="0019527F">
        <w:rPr>
          <w:rFonts w:ascii="Century Gothic" w:hAnsi="Century Gothic"/>
        </w:rPr>
        <w:t>Pennsylvania</w:t>
      </w:r>
      <w:r>
        <w:rPr>
          <w:rFonts w:ascii="Century Gothic" w:hAnsi="Century Gothic"/>
        </w:rPr>
        <w:t xml:space="preserve"> has the highest no of university (32) which are mainly focusing on </w:t>
      </w:r>
      <w:r w:rsidR="0019527F">
        <w:rPr>
          <w:rFonts w:ascii="Century Gothic" w:hAnsi="Century Gothic"/>
        </w:rPr>
        <w:t>Bachelor’s</w:t>
      </w:r>
      <w:r>
        <w:rPr>
          <w:rFonts w:ascii="Century Gothic" w:hAnsi="Century Gothic"/>
        </w:rPr>
        <w:t xml:space="preserve"> degree than any other states</w:t>
      </w:r>
    </w:p>
    <w:p w:rsidR="00C51BCB" w:rsidRDefault="00C51BCB" w:rsidP="00C51BC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D6C4D">
        <w:rPr>
          <w:rFonts w:ascii="Century Gothic" w:hAnsi="Century Gothic"/>
          <w:noProof/>
        </w:rPr>
        <w:t>Similarly</w:t>
      </w:r>
      <w:r w:rsidR="005D6C4D">
        <w:rPr>
          <w:rFonts w:ascii="Century Gothic" w:hAnsi="Century Gothic"/>
          <w:noProof/>
        </w:rPr>
        <w:t>,</w:t>
      </w:r>
      <w:r>
        <w:rPr>
          <w:rFonts w:ascii="Century Gothic" w:hAnsi="Century Gothic"/>
        </w:rPr>
        <w:t xml:space="preserve"> in New York has the maximum no of university (51), which are mainly focusing on Master’s degree</w:t>
      </w:r>
    </w:p>
    <w:p w:rsidR="00C51BCB" w:rsidRPr="00C51BCB" w:rsidRDefault="00C51BCB" w:rsidP="00C51BCB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C51BCB" w:rsidRPr="00402DB9" w:rsidRDefault="00C51BCB" w:rsidP="00402DB9">
      <w:pPr>
        <w:ind w:left="360"/>
        <w:rPr>
          <w:rFonts w:ascii="Century Gothic" w:hAnsi="Century Gothic"/>
          <w:b/>
          <w:noProof/>
        </w:rPr>
      </w:pPr>
      <w:r w:rsidRPr="00402DB9">
        <w:rPr>
          <w:rFonts w:ascii="Century Gothic" w:hAnsi="Century Gothic"/>
          <w:b/>
          <w:noProof/>
        </w:rPr>
        <w:t>NOTE: Slide 13</w:t>
      </w:r>
    </w:p>
    <w:p w:rsidR="00C51BCB" w:rsidRDefault="00C51BCB" w:rsidP="00C51BCB">
      <w:pPr>
        <w:rPr>
          <w:rFonts w:ascii="Century Gothic" w:hAnsi="Century Gothic"/>
        </w:rPr>
      </w:pPr>
      <w:r>
        <w:rPr>
          <w:rFonts w:ascii="Century Gothic" w:hAnsi="Century Gothic"/>
        </w:rPr>
        <w:t>Scatter plot of % Admitted Vs % Enrolled, bubble size shows enrolled total.</w:t>
      </w:r>
    </w:p>
    <w:p w:rsidR="00C51BCB" w:rsidRDefault="00C51BCB" w:rsidP="00C51BC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As</w:t>
      </w:r>
      <w:r w:rsidRPr="00C51BCB">
        <w:rPr>
          <w:rFonts w:ascii="Century Gothic" w:hAnsi="Century Gothic"/>
        </w:rPr>
        <w:t xml:space="preserve"> approaching towards 0 in the Y – Axis</w:t>
      </w:r>
      <w:r w:rsidR="0019527F" w:rsidRPr="00C51BCB">
        <w:rPr>
          <w:rFonts w:ascii="Century Gothic" w:hAnsi="Century Gothic"/>
        </w:rPr>
        <w:t>, Acceptance</w:t>
      </w:r>
      <w:r w:rsidRPr="00C51BCB">
        <w:rPr>
          <w:rFonts w:ascii="Century Gothic" w:hAnsi="Century Gothic"/>
        </w:rPr>
        <w:t xml:space="preserve"> rate tend to </w:t>
      </w:r>
      <w:r>
        <w:rPr>
          <w:rFonts w:ascii="Century Gothic" w:hAnsi="Century Gothic"/>
        </w:rPr>
        <w:t>decrease</w:t>
      </w:r>
      <w:r w:rsidRPr="00C51BCB">
        <w:rPr>
          <w:rFonts w:ascii="Century Gothic" w:hAnsi="Century Gothic"/>
        </w:rPr>
        <w:t xml:space="preserve">, and it is really difficult to get </w:t>
      </w:r>
      <w:r w:rsidR="0019527F" w:rsidRPr="00C51BCB">
        <w:rPr>
          <w:rFonts w:ascii="Century Gothic" w:hAnsi="Century Gothic"/>
        </w:rPr>
        <w:t>through</w:t>
      </w:r>
      <w:r w:rsidRPr="00C51BCB">
        <w:rPr>
          <w:rFonts w:ascii="Century Gothic" w:hAnsi="Century Gothic"/>
        </w:rPr>
        <w:t xml:space="preserve"> in these </w:t>
      </w:r>
      <w:r w:rsidR="0019527F" w:rsidRPr="00C51BCB">
        <w:rPr>
          <w:rFonts w:ascii="Century Gothic" w:hAnsi="Century Gothic"/>
        </w:rPr>
        <w:t>universities</w:t>
      </w:r>
      <w:r w:rsidRPr="00C51BCB">
        <w:rPr>
          <w:rFonts w:ascii="Century Gothic" w:hAnsi="Century Gothic"/>
        </w:rPr>
        <w:t xml:space="preserve"> </w:t>
      </w:r>
      <w:r w:rsidR="0019527F" w:rsidRPr="00C51BCB">
        <w:rPr>
          <w:rFonts w:ascii="Century Gothic" w:hAnsi="Century Gothic"/>
        </w:rPr>
        <w:t>(some</w:t>
      </w:r>
      <w:r w:rsidRPr="00C51BCB">
        <w:rPr>
          <w:rFonts w:ascii="Century Gothic" w:hAnsi="Century Gothic"/>
        </w:rPr>
        <w:t xml:space="preserve"> of them are annotated</w:t>
      </w:r>
      <w:r>
        <w:rPr>
          <w:rFonts w:ascii="Century Gothic" w:hAnsi="Century Gothic"/>
        </w:rPr>
        <w:t xml:space="preserve">, like </w:t>
      </w:r>
      <w:r w:rsidR="0019527F">
        <w:rPr>
          <w:rFonts w:ascii="Century Gothic" w:hAnsi="Century Gothic"/>
        </w:rPr>
        <w:t>Princeton</w:t>
      </w:r>
      <w:r>
        <w:rPr>
          <w:rFonts w:ascii="Century Gothic" w:hAnsi="Century Gothic"/>
        </w:rPr>
        <w:t xml:space="preserve"> University, Stanford</w:t>
      </w:r>
      <w:r>
        <w:rPr>
          <w:rFonts w:ascii="Century Gothic" w:hAnsi="Century Gothic"/>
        </w:rPr>
        <w:t xml:space="preserve"> University, </w:t>
      </w:r>
      <w:r w:rsidR="0019527F">
        <w:rPr>
          <w:rFonts w:ascii="Century Gothic" w:hAnsi="Century Gothic"/>
        </w:rPr>
        <w:t>and Cornell</w:t>
      </w:r>
      <w:r>
        <w:rPr>
          <w:rFonts w:ascii="Century Gothic" w:hAnsi="Century Gothic"/>
        </w:rPr>
        <w:t xml:space="preserve"> University etc</w:t>
      </w:r>
      <w:r w:rsidR="0019527F">
        <w:rPr>
          <w:rFonts w:ascii="Century Gothic" w:hAnsi="Century Gothic"/>
        </w:rPr>
        <w:t>..</w:t>
      </w:r>
      <w:r w:rsidR="0019527F" w:rsidRPr="00C51BCB">
        <w:rPr>
          <w:rFonts w:ascii="Century Gothic" w:hAnsi="Century Gothic"/>
        </w:rPr>
        <w:t>.)</w:t>
      </w:r>
    </w:p>
    <w:p w:rsidR="00C51BCB" w:rsidRDefault="00C51BCB" w:rsidP="00C51BC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C51BCB">
        <w:rPr>
          <w:rFonts w:ascii="Century Gothic" w:hAnsi="Century Gothic"/>
        </w:rPr>
        <w:t xml:space="preserve">We could </w:t>
      </w:r>
      <w:r>
        <w:rPr>
          <w:rFonts w:ascii="Century Gothic" w:hAnsi="Century Gothic"/>
        </w:rPr>
        <w:t xml:space="preserve">also </w:t>
      </w:r>
      <w:r w:rsidRPr="00C51BCB">
        <w:rPr>
          <w:rFonts w:ascii="Century Gothic" w:hAnsi="Century Gothic"/>
        </w:rPr>
        <w:t xml:space="preserve">see </w:t>
      </w:r>
      <w:r>
        <w:rPr>
          <w:rFonts w:ascii="Century Gothic" w:hAnsi="Century Gothic"/>
        </w:rPr>
        <w:t xml:space="preserve">that lower the </w:t>
      </w:r>
      <w:r w:rsidR="0019527F">
        <w:rPr>
          <w:rFonts w:ascii="Century Gothic" w:hAnsi="Century Gothic"/>
        </w:rPr>
        <w:t>acceptance</w:t>
      </w:r>
      <w:r>
        <w:rPr>
          <w:rFonts w:ascii="Century Gothic" w:hAnsi="Century Gothic"/>
        </w:rPr>
        <w:t xml:space="preserve"> higher the % enrolled</w:t>
      </w:r>
    </w:p>
    <w:p w:rsidR="00087EB9" w:rsidRPr="00E51EE5" w:rsidRDefault="00087EB9" w:rsidP="00C51BCB">
      <w:pPr>
        <w:rPr>
          <w:rFonts w:ascii="Century Gothic" w:hAnsi="Century Gothic"/>
          <w:b/>
        </w:rPr>
      </w:pPr>
    </w:p>
    <w:p w:rsidR="00C51BCB" w:rsidRPr="00E51EE5" w:rsidRDefault="00C51BCB" w:rsidP="00C51BCB">
      <w:pPr>
        <w:rPr>
          <w:rFonts w:ascii="Century Gothic" w:hAnsi="Century Gothic"/>
          <w:b/>
        </w:rPr>
      </w:pPr>
      <w:r w:rsidRPr="00E51EE5">
        <w:rPr>
          <w:rFonts w:ascii="Century Gothic" w:hAnsi="Century Gothic"/>
          <w:b/>
        </w:rPr>
        <w:t>NOTE: Slide 14</w:t>
      </w:r>
    </w:p>
    <w:p w:rsidR="00C51BCB" w:rsidRDefault="00C51BCB" w:rsidP="00C51BC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Scatter plot of % Admitted </w:t>
      </w:r>
      <w:r>
        <w:rPr>
          <w:rFonts w:ascii="Century Gothic" w:hAnsi="Century Gothic"/>
        </w:rPr>
        <w:t>Vs Applicants total</w:t>
      </w:r>
      <w:r>
        <w:rPr>
          <w:rFonts w:ascii="Century Gothic" w:hAnsi="Century Gothic"/>
        </w:rPr>
        <w:t>, bubble size shows enrolled total.</w:t>
      </w:r>
    </w:p>
    <w:p w:rsidR="00C51BCB" w:rsidRDefault="00C51BCB" w:rsidP="00C51BC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As</w:t>
      </w:r>
      <w:r w:rsidRPr="00C51BCB">
        <w:rPr>
          <w:rFonts w:ascii="Century Gothic" w:hAnsi="Century Gothic"/>
        </w:rPr>
        <w:t xml:space="preserve"> approaching towards 0 in the Y – Axis</w:t>
      </w:r>
      <w:r w:rsidR="0019527F" w:rsidRPr="00C51BCB">
        <w:rPr>
          <w:rFonts w:ascii="Century Gothic" w:hAnsi="Century Gothic"/>
        </w:rPr>
        <w:t>, Acceptance</w:t>
      </w:r>
      <w:r w:rsidRPr="00C51BCB">
        <w:rPr>
          <w:rFonts w:ascii="Century Gothic" w:hAnsi="Century Gothic"/>
        </w:rPr>
        <w:t xml:space="preserve"> rate tend to </w:t>
      </w:r>
      <w:r>
        <w:rPr>
          <w:rFonts w:ascii="Century Gothic" w:hAnsi="Century Gothic"/>
        </w:rPr>
        <w:t>decrease</w:t>
      </w:r>
      <w:r w:rsidRPr="00C51BCB">
        <w:rPr>
          <w:rFonts w:ascii="Century Gothic" w:hAnsi="Century Gothic"/>
        </w:rPr>
        <w:t xml:space="preserve">, and it is really difficult to get </w:t>
      </w:r>
      <w:r w:rsidR="0019527F" w:rsidRPr="00C51BCB">
        <w:rPr>
          <w:rFonts w:ascii="Century Gothic" w:hAnsi="Century Gothic"/>
        </w:rPr>
        <w:t>through</w:t>
      </w:r>
      <w:r w:rsidRPr="00C51BCB">
        <w:rPr>
          <w:rFonts w:ascii="Century Gothic" w:hAnsi="Century Gothic"/>
        </w:rPr>
        <w:t xml:space="preserve"> in these </w:t>
      </w:r>
      <w:r w:rsidR="0019527F" w:rsidRPr="00C51BCB">
        <w:rPr>
          <w:rFonts w:ascii="Century Gothic" w:hAnsi="Century Gothic"/>
        </w:rPr>
        <w:t>universities</w:t>
      </w:r>
      <w:r w:rsidRPr="00C51BCB">
        <w:rPr>
          <w:rFonts w:ascii="Century Gothic" w:hAnsi="Century Gothic"/>
        </w:rPr>
        <w:t xml:space="preserve"> </w:t>
      </w:r>
      <w:r w:rsidR="0019527F" w:rsidRPr="00C51BCB">
        <w:rPr>
          <w:rFonts w:ascii="Century Gothic" w:hAnsi="Century Gothic"/>
        </w:rPr>
        <w:t>(some</w:t>
      </w:r>
      <w:r w:rsidRPr="00C51BCB">
        <w:rPr>
          <w:rFonts w:ascii="Century Gothic" w:hAnsi="Century Gothic"/>
        </w:rPr>
        <w:t xml:space="preserve"> of them are annotated</w:t>
      </w:r>
      <w:r>
        <w:rPr>
          <w:rFonts w:ascii="Century Gothic" w:hAnsi="Century Gothic"/>
        </w:rPr>
        <w:t>, like Yale</w:t>
      </w:r>
      <w:r>
        <w:rPr>
          <w:rFonts w:ascii="Century Gothic" w:hAnsi="Century Gothic"/>
        </w:rPr>
        <w:t xml:space="preserve"> University, Stanford</w:t>
      </w:r>
      <w:r>
        <w:rPr>
          <w:rFonts w:ascii="Century Gothic" w:hAnsi="Century Gothic"/>
        </w:rPr>
        <w:t xml:space="preserve"> University </w:t>
      </w:r>
      <w:r>
        <w:rPr>
          <w:rFonts w:ascii="Century Gothic" w:hAnsi="Century Gothic"/>
        </w:rPr>
        <w:t>etc</w:t>
      </w:r>
      <w:r w:rsidR="0019527F">
        <w:rPr>
          <w:rFonts w:ascii="Century Gothic" w:hAnsi="Century Gothic"/>
        </w:rPr>
        <w:t>..</w:t>
      </w:r>
      <w:r w:rsidR="0019527F" w:rsidRPr="00C51BCB">
        <w:rPr>
          <w:rFonts w:ascii="Century Gothic" w:hAnsi="Century Gothic"/>
        </w:rPr>
        <w:t>.)</w:t>
      </w:r>
    </w:p>
    <w:p w:rsidR="00C51BCB" w:rsidRDefault="00C51BCB" w:rsidP="00C51BC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Bigger the bubble, </w:t>
      </w:r>
      <w:r w:rsidRPr="005D6C4D">
        <w:rPr>
          <w:rFonts w:ascii="Century Gothic" w:hAnsi="Century Gothic"/>
          <w:noProof/>
        </w:rPr>
        <w:t>gr</w:t>
      </w:r>
      <w:r w:rsidR="005D6C4D">
        <w:rPr>
          <w:rFonts w:ascii="Century Gothic" w:hAnsi="Century Gothic"/>
          <w:noProof/>
        </w:rPr>
        <w:t>e</w:t>
      </w:r>
      <w:r w:rsidRPr="005D6C4D">
        <w:rPr>
          <w:rFonts w:ascii="Century Gothic" w:hAnsi="Century Gothic"/>
          <w:noProof/>
        </w:rPr>
        <w:t>ater</w:t>
      </w:r>
      <w:r>
        <w:rPr>
          <w:rFonts w:ascii="Century Gothic" w:hAnsi="Century Gothic"/>
        </w:rPr>
        <w:t xml:space="preserve"> the no. of enrolled, ( </w:t>
      </w:r>
      <w:r w:rsidRPr="005D6C4D">
        <w:rPr>
          <w:rFonts w:ascii="Century Gothic" w:hAnsi="Century Gothic"/>
          <w:noProof/>
        </w:rPr>
        <w:t>example:</w:t>
      </w:r>
      <w:r>
        <w:rPr>
          <w:rFonts w:ascii="Century Gothic" w:hAnsi="Century Gothic"/>
        </w:rPr>
        <w:t xml:space="preserve"> </w:t>
      </w:r>
      <w:r w:rsidR="0019527F">
        <w:rPr>
          <w:rFonts w:ascii="Century Gothic" w:hAnsi="Century Gothic"/>
        </w:rPr>
        <w:t>Michigan</w:t>
      </w:r>
      <w:r>
        <w:rPr>
          <w:rFonts w:ascii="Century Gothic" w:hAnsi="Century Gothic"/>
        </w:rPr>
        <w:t xml:space="preserve"> State University)</w:t>
      </w:r>
    </w:p>
    <w:p w:rsidR="00C51BCB" w:rsidRDefault="00C51BCB" w:rsidP="00C51BCB">
      <w:pPr>
        <w:rPr>
          <w:rFonts w:ascii="Century Gothic" w:hAnsi="Century Gothic"/>
        </w:rPr>
      </w:pPr>
    </w:p>
    <w:p w:rsidR="00C51BCB" w:rsidRPr="00E51EE5" w:rsidRDefault="00C51BCB" w:rsidP="00C51BCB">
      <w:pPr>
        <w:rPr>
          <w:rFonts w:ascii="Century Gothic" w:hAnsi="Century Gothic"/>
          <w:b/>
        </w:rPr>
      </w:pPr>
      <w:r w:rsidRPr="00E51EE5">
        <w:rPr>
          <w:rFonts w:ascii="Century Gothic" w:hAnsi="Century Gothic"/>
          <w:b/>
        </w:rPr>
        <w:t>NOTE: Slide 15</w:t>
      </w:r>
    </w:p>
    <w:p w:rsidR="00C51BCB" w:rsidRDefault="00C51BCB" w:rsidP="00C51BC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Scatter plot of No of Applicants Vs Price for living on campus </w:t>
      </w:r>
      <w:r w:rsidR="0019527F">
        <w:rPr>
          <w:rFonts w:ascii="Century Gothic" w:hAnsi="Century Gothic"/>
        </w:rPr>
        <w:t>(for</w:t>
      </w:r>
      <w:r>
        <w:rPr>
          <w:rFonts w:ascii="Century Gothic" w:hAnsi="Century Gothic"/>
        </w:rPr>
        <w:t xml:space="preserve"> </w:t>
      </w:r>
      <w:r w:rsidRPr="005D6C4D">
        <w:rPr>
          <w:rFonts w:ascii="Century Gothic" w:hAnsi="Century Gothic"/>
          <w:noProof/>
        </w:rPr>
        <w:t>in</w:t>
      </w:r>
      <w:r w:rsidR="005D6C4D">
        <w:rPr>
          <w:rFonts w:ascii="Century Gothic" w:hAnsi="Century Gothic"/>
          <w:noProof/>
        </w:rPr>
        <w:t>-</w:t>
      </w:r>
      <w:r w:rsidRPr="005D6C4D">
        <w:rPr>
          <w:rFonts w:ascii="Century Gothic" w:hAnsi="Century Gothic"/>
          <w:noProof/>
        </w:rPr>
        <w:t>state</w:t>
      </w:r>
      <w:r>
        <w:rPr>
          <w:rFonts w:ascii="Century Gothic" w:hAnsi="Century Gothic"/>
        </w:rPr>
        <w:t xml:space="preserve"> students), </w:t>
      </w:r>
      <w:r w:rsidRPr="005D6C4D">
        <w:rPr>
          <w:rFonts w:ascii="Century Gothic" w:hAnsi="Century Gothic"/>
          <w:noProof/>
        </w:rPr>
        <w:t>b</w:t>
      </w:r>
      <w:r w:rsidR="005D6C4D">
        <w:rPr>
          <w:rFonts w:ascii="Century Gothic" w:hAnsi="Century Gothic"/>
          <w:noProof/>
        </w:rPr>
        <w:t>i</w:t>
      </w:r>
      <w:r w:rsidRPr="005D6C4D">
        <w:rPr>
          <w:rFonts w:ascii="Century Gothic" w:hAnsi="Century Gothic"/>
          <w:noProof/>
        </w:rPr>
        <w:t>gger</w:t>
      </w:r>
      <w:r>
        <w:rPr>
          <w:rFonts w:ascii="Century Gothic" w:hAnsi="Century Gothic"/>
        </w:rPr>
        <w:t xml:space="preserve"> the bubble, harder to get </w:t>
      </w:r>
      <w:r w:rsidR="0019527F">
        <w:rPr>
          <w:rFonts w:ascii="Century Gothic" w:hAnsi="Century Gothic"/>
        </w:rPr>
        <w:t>selected</w:t>
      </w:r>
      <w:r>
        <w:rPr>
          <w:rFonts w:ascii="Century Gothic" w:hAnsi="Century Gothic"/>
        </w:rPr>
        <w:t xml:space="preserve"> in the university </w:t>
      </w:r>
    </w:p>
    <w:p w:rsidR="00417C68" w:rsidRDefault="00C51BCB" w:rsidP="00C51BC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Surprisingly there is a clear group of 2 </w:t>
      </w:r>
      <w:r w:rsidRPr="005D6C4D">
        <w:rPr>
          <w:rFonts w:ascii="Century Gothic" w:hAnsi="Century Gothic"/>
          <w:noProof/>
        </w:rPr>
        <w:t>cluster</w:t>
      </w:r>
      <w:r w:rsidR="005D6C4D">
        <w:rPr>
          <w:rFonts w:ascii="Century Gothic" w:hAnsi="Century Gothic"/>
          <w:noProof/>
        </w:rPr>
        <w:t>s</w:t>
      </w:r>
      <w:r>
        <w:rPr>
          <w:rFonts w:ascii="Century Gothic" w:hAnsi="Century Gothic"/>
        </w:rPr>
        <w:t xml:space="preserve">; </w:t>
      </w:r>
    </w:p>
    <w:p w:rsidR="00C51BCB" w:rsidRPr="00C51BCB" w:rsidRDefault="00C51BCB" w:rsidP="00C51BCB">
      <w:pPr>
        <w:rPr>
          <w:rFonts w:ascii="Century Gothic" w:hAnsi="Century Gothic"/>
        </w:rPr>
      </w:pPr>
      <w:r>
        <w:rPr>
          <w:rFonts w:ascii="Century Gothic" w:hAnsi="Century Gothic"/>
        </w:rPr>
        <w:t>Cluster with fee &lt; 5</w:t>
      </w:r>
      <w:r w:rsidRPr="00C51BCB">
        <w:rPr>
          <w:rFonts w:ascii="Century Gothic" w:hAnsi="Century Gothic"/>
        </w:rPr>
        <w:t>0K</w:t>
      </w:r>
      <w:r>
        <w:rPr>
          <w:rFonts w:ascii="Century Gothic" w:hAnsi="Century Gothic"/>
        </w:rPr>
        <w:t xml:space="preserve"> &amp; bigger bubble – As annotated, </w:t>
      </w:r>
      <w:r w:rsidR="0019527F">
        <w:rPr>
          <w:rFonts w:ascii="Century Gothic" w:hAnsi="Century Gothic"/>
        </w:rPr>
        <w:t>Universities</w:t>
      </w:r>
      <w:r>
        <w:rPr>
          <w:rFonts w:ascii="Century Gothic" w:hAnsi="Century Gothic"/>
        </w:rPr>
        <w:t xml:space="preserve"> like</w:t>
      </w:r>
      <w:r w:rsidR="0019527F">
        <w:rPr>
          <w:rFonts w:ascii="Century Gothic" w:hAnsi="Century Gothic"/>
        </w:rPr>
        <w:t>,</w:t>
      </w:r>
      <w:r w:rsidR="005D6C4D">
        <w:rPr>
          <w:rFonts w:ascii="Century Gothic" w:hAnsi="Century Gothic"/>
        </w:rPr>
        <w:t xml:space="preserve"> the</w:t>
      </w:r>
      <w:r w:rsidR="0019527F">
        <w:rPr>
          <w:rFonts w:ascii="Century Gothic" w:hAnsi="Century Gothic"/>
        </w:rPr>
        <w:t xml:space="preserve"> </w:t>
      </w:r>
      <w:r w:rsidR="0019527F" w:rsidRPr="005D6C4D">
        <w:rPr>
          <w:rFonts w:ascii="Century Gothic" w:hAnsi="Century Gothic"/>
          <w:noProof/>
        </w:rPr>
        <w:t>University</w:t>
      </w:r>
      <w:r>
        <w:rPr>
          <w:rFonts w:ascii="Century Gothic" w:hAnsi="Century Gothic"/>
        </w:rPr>
        <w:t xml:space="preserve"> of California – Los </w:t>
      </w:r>
      <w:r w:rsidR="0019527F">
        <w:rPr>
          <w:rFonts w:ascii="Century Gothic" w:hAnsi="Century Gothic"/>
        </w:rPr>
        <w:t>Angeles,</w:t>
      </w:r>
      <w:r>
        <w:rPr>
          <w:rFonts w:ascii="Century Gothic" w:hAnsi="Century Gothic"/>
        </w:rPr>
        <w:t xml:space="preserve"> these are the universities which are really good to target. </w:t>
      </w:r>
    </w:p>
    <w:p w:rsidR="00C51BCB" w:rsidRPr="00C51BCB" w:rsidRDefault="00C51BCB" w:rsidP="00C51BCB">
      <w:pPr>
        <w:rPr>
          <w:rFonts w:ascii="Century Gothic" w:hAnsi="Century Gothic"/>
        </w:rPr>
      </w:pPr>
      <w:r>
        <w:rPr>
          <w:rFonts w:ascii="Century Gothic" w:hAnsi="Century Gothic"/>
        </w:rPr>
        <w:t>Cluster with fee &gt;5</w:t>
      </w:r>
      <w:r w:rsidRPr="00C51BCB">
        <w:rPr>
          <w:rFonts w:ascii="Century Gothic" w:hAnsi="Century Gothic"/>
        </w:rPr>
        <w:t>0K</w:t>
      </w:r>
      <w:r>
        <w:rPr>
          <w:rFonts w:ascii="Century Gothic" w:hAnsi="Century Gothic"/>
        </w:rPr>
        <w:t xml:space="preserve"> &amp; bigger bubble – As annotated </w:t>
      </w:r>
      <w:r w:rsidR="0019527F">
        <w:rPr>
          <w:rFonts w:ascii="Century Gothic" w:hAnsi="Century Gothic"/>
        </w:rPr>
        <w:t>Universities</w:t>
      </w:r>
      <w:r>
        <w:rPr>
          <w:rFonts w:ascii="Century Gothic" w:hAnsi="Century Gothic"/>
        </w:rPr>
        <w:t xml:space="preserve"> like Stanford, Princeton; these are most expensive and reputed universities to get through</w:t>
      </w:r>
    </w:p>
    <w:p w:rsidR="00C51BCB" w:rsidRDefault="00C51BCB" w:rsidP="00C51BCB">
      <w:pPr>
        <w:rPr>
          <w:rFonts w:ascii="Century Gothic" w:hAnsi="Century Gothic"/>
        </w:rPr>
      </w:pPr>
    </w:p>
    <w:p w:rsidR="00C51BCB" w:rsidRPr="00E51EE5" w:rsidRDefault="00C51BCB" w:rsidP="00C51BCB">
      <w:pPr>
        <w:rPr>
          <w:rFonts w:ascii="Century Gothic" w:hAnsi="Century Gothic"/>
          <w:b/>
        </w:rPr>
      </w:pPr>
    </w:p>
    <w:p w:rsidR="00C51BCB" w:rsidRPr="00E51EE5" w:rsidRDefault="00C51BCB" w:rsidP="00C51BCB">
      <w:pPr>
        <w:rPr>
          <w:rFonts w:ascii="Century Gothic" w:hAnsi="Century Gothic"/>
          <w:b/>
        </w:rPr>
      </w:pPr>
      <w:r w:rsidRPr="00E51EE5">
        <w:rPr>
          <w:rFonts w:ascii="Century Gothic" w:hAnsi="Century Gothic"/>
          <w:b/>
        </w:rPr>
        <w:t>NOTE: Slide 16</w:t>
      </w:r>
    </w:p>
    <w:p w:rsidR="00C51BCB" w:rsidRDefault="00C51BCB" w:rsidP="00C51BC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Scatter plot of </w:t>
      </w:r>
      <w:r>
        <w:rPr>
          <w:rFonts w:ascii="Century Gothic" w:hAnsi="Century Gothic"/>
        </w:rPr>
        <w:t>Tuition Fee</w:t>
      </w:r>
      <w:r>
        <w:rPr>
          <w:rFonts w:ascii="Century Gothic" w:hAnsi="Century Gothic"/>
        </w:rPr>
        <w:t xml:space="preserve"> Vs </w:t>
      </w:r>
      <w:r>
        <w:rPr>
          <w:rFonts w:ascii="Century Gothic" w:hAnsi="Century Gothic"/>
        </w:rPr>
        <w:t>% of Ethnicity</w:t>
      </w:r>
      <w:r w:rsidR="00A81D2B">
        <w:rPr>
          <w:rFonts w:ascii="Century Gothic" w:hAnsi="Century Gothic"/>
        </w:rPr>
        <w:t>;</w:t>
      </w:r>
      <w:r>
        <w:rPr>
          <w:rFonts w:ascii="Century Gothic" w:hAnsi="Century Gothic"/>
        </w:rPr>
        <w:t xml:space="preserve"> </w:t>
      </w:r>
      <w:r w:rsidRPr="005D6C4D">
        <w:rPr>
          <w:rFonts w:ascii="Century Gothic" w:hAnsi="Century Gothic"/>
          <w:noProof/>
        </w:rPr>
        <w:t>b</w:t>
      </w:r>
      <w:r w:rsidR="005D6C4D">
        <w:rPr>
          <w:rFonts w:ascii="Century Gothic" w:hAnsi="Century Gothic"/>
          <w:noProof/>
        </w:rPr>
        <w:t>i</w:t>
      </w:r>
      <w:r w:rsidRPr="005D6C4D">
        <w:rPr>
          <w:rFonts w:ascii="Century Gothic" w:hAnsi="Century Gothic"/>
          <w:noProof/>
        </w:rPr>
        <w:t>gger</w:t>
      </w:r>
      <w:r>
        <w:rPr>
          <w:rFonts w:ascii="Century Gothic" w:hAnsi="Century Gothic"/>
        </w:rPr>
        <w:t xml:space="preserve"> the bubble</w:t>
      </w:r>
      <w:r w:rsidR="00A81D2B">
        <w:rPr>
          <w:rFonts w:ascii="Century Gothic" w:hAnsi="Century Gothic"/>
        </w:rPr>
        <w:t xml:space="preserve"> lower the </w:t>
      </w:r>
      <w:r w:rsidR="0019527F">
        <w:rPr>
          <w:rFonts w:ascii="Century Gothic" w:hAnsi="Century Gothic"/>
        </w:rPr>
        <w:t>acceptance</w:t>
      </w:r>
      <w:r>
        <w:rPr>
          <w:rFonts w:ascii="Century Gothic" w:hAnsi="Century Gothic"/>
        </w:rPr>
        <w:t xml:space="preserve">, harder to get </w:t>
      </w:r>
      <w:r w:rsidR="0019527F">
        <w:rPr>
          <w:rFonts w:ascii="Century Gothic" w:hAnsi="Century Gothic"/>
        </w:rPr>
        <w:t>selected</w:t>
      </w:r>
      <w:r>
        <w:rPr>
          <w:rFonts w:ascii="Century Gothic" w:hAnsi="Century Gothic"/>
        </w:rPr>
        <w:t xml:space="preserve"> in the university </w:t>
      </w:r>
    </w:p>
    <w:p w:rsidR="00A81D2B" w:rsidRDefault="00A81D2B" w:rsidP="00A81D2B">
      <w:pPr>
        <w:pStyle w:val="ListParagraph"/>
        <w:numPr>
          <w:ilvl w:val="0"/>
          <w:numId w:val="4"/>
        </w:num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 xml:space="preserve">Interestingly, there is a </w:t>
      </w:r>
      <w:r w:rsidRPr="005D6C4D">
        <w:rPr>
          <w:rFonts w:ascii="Century Gothic" w:hAnsi="Century Gothic"/>
          <w:noProof/>
        </w:rPr>
        <w:t>Neg</w:t>
      </w:r>
      <w:r w:rsidR="005D6C4D">
        <w:rPr>
          <w:rFonts w:ascii="Century Gothic" w:hAnsi="Century Gothic"/>
          <w:noProof/>
        </w:rPr>
        <w:t>a</w:t>
      </w:r>
      <w:r w:rsidRPr="005D6C4D">
        <w:rPr>
          <w:rFonts w:ascii="Century Gothic" w:hAnsi="Century Gothic"/>
          <w:noProof/>
        </w:rPr>
        <w:t>tive</w:t>
      </w:r>
      <w:r>
        <w:rPr>
          <w:rFonts w:ascii="Century Gothic" w:hAnsi="Century Gothic"/>
          <w:noProof/>
        </w:rPr>
        <w:t xml:space="preserve"> correlation between, Tuition Fee Vs % of Black or African American enrolled. It means higher the fee lower the No. of African Americans enrolled in the university</w:t>
      </w:r>
    </w:p>
    <w:p w:rsidR="00A82F76" w:rsidRPr="00766F4D" w:rsidRDefault="00A81D2B" w:rsidP="00766F4D">
      <w:pPr>
        <w:pStyle w:val="ListParagraph"/>
        <w:numPr>
          <w:ilvl w:val="0"/>
          <w:numId w:val="4"/>
        </w:num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 xml:space="preserve">However, there is a positive correlation between Tuition Fee Vs % of White American </w:t>
      </w:r>
      <w:r w:rsidRPr="005D6C4D">
        <w:rPr>
          <w:rFonts w:ascii="Century Gothic" w:hAnsi="Century Gothic"/>
          <w:noProof/>
        </w:rPr>
        <w:t>e</w:t>
      </w:r>
      <w:r w:rsidR="005D6C4D">
        <w:rPr>
          <w:rFonts w:ascii="Century Gothic" w:hAnsi="Century Gothic"/>
          <w:noProof/>
        </w:rPr>
        <w:t>n</w:t>
      </w:r>
      <w:r w:rsidRPr="005D6C4D">
        <w:rPr>
          <w:rFonts w:ascii="Century Gothic" w:hAnsi="Century Gothic"/>
          <w:noProof/>
        </w:rPr>
        <w:t>rolled</w:t>
      </w:r>
    </w:p>
    <w:sectPr w:rsidR="00A82F76" w:rsidRPr="0076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C6FD1"/>
    <w:multiLevelType w:val="hybridMultilevel"/>
    <w:tmpl w:val="DBAE6312"/>
    <w:lvl w:ilvl="0" w:tplc="02943E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4C64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C03E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46E7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0C21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60A9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1489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1285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D4B5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2A0974"/>
    <w:multiLevelType w:val="hybridMultilevel"/>
    <w:tmpl w:val="EFAE7424"/>
    <w:lvl w:ilvl="0" w:tplc="8C4A70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0498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9028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54CC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BA69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0C17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00A4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94A2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C258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540647"/>
    <w:multiLevelType w:val="hybridMultilevel"/>
    <w:tmpl w:val="EBAA58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0498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9028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54CC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BA69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0C17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00A4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94A2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C258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0042893"/>
    <w:multiLevelType w:val="hybridMultilevel"/>
    <w:tmpl w:val="6EB465D0"/>
    <w:lvl w:ilvl="0" w:tplc="8C4A70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zNjA0sTC3NDczMjRT0lEKTi0uzszPAykwrAUARjZLLiwAAAA="/>
  </w:docVars>
  <w:rsids>
    <w:rsidRoot w:val="00A37345"/>
    <w:rsid w:val="00087EB9"/>
    <w:rsid w:val="00157BA4"/>
    <w:rsid w:val="0019527F"/>
    <w:rsid w:val="002C7CB3"/>
    <w:rsid w:val="002F3C5B"/>
    <w:rsid w:val="00402DB9"/>
    <w:rsid w:val="00417C68"/>
    <w:rsid w:val="005D6C4D"/>
    <w:rsid w:val="00684282"/>
    <w:rsid w:val="00706E77"/>
    <w:rsid w:val="00766F4D"/>
    <w:rsid w:val="00A37345"/>
    <w:rsid w:val="00A81D2B"/>
    <w:rsid w:val="00A82F76"/>
    <w:rsid w:val="00AC25D0"/>
    <w:rsid w:val="00BF47C7"/>
    <w:rsid w:val="00C51BCB"/>
    <w:rsid w:val="00DC3269"/>
    <w:rsid w:val="00E5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2317-83F8-4DB3-8871-63B41120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8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90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4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5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5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2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Kustagi</dc:creator>
  <cp:keywords/>
  <dc:description/>
  <cp:lastModifiedBy>Avinash Kustagi</cp:lastModifiedBy>
  <cp:revision>10</cp:revision>
  <dcterms:created xsi:type="dcterms:W3CDTF">2016-03-17T01:54:00Z</dcterms:created>
  <dcterms:modified xsi:type="dcterms:W3CDTF">2016-03-17T02:15:00Z</dcterms:modified>
</cp:coreProperties>
</file>