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B2FE" w14:textId="77777777" w:rsidR="00CD3EC4" w:rsidRPr="00B028D3" w:rsidRDefault="00CD3EC4" w:rsidP="006D0F8D">
      <w:pPr>
        <w:spacing w:line="440" w:lineRule="exact"/>
        <w:rPr>
          <w:rFonts w:ascii="宋体" w:hAnsi="宋体"/>
          <w:sz w:val="24"/>
        </w:rPr>
      </w:pPr>
      <w:r w:rsidRPr="00B028D3">
        <w:rPr>
          <w:rFonts w:ascii="宋体" w:hAnsi="宋体" w:hint="eastAsia"/>
          <w:sz w:val="24"/>
        </w:rPr>
        <w:t>附件1：课程教学方案基本格式</w:t>
      </w:r>
    </w:p>
    <w:p w14:paraId="0D9795FD" w14:textId="3E7C286F" w:rsidR="00CD3EC4" w:rsidRDefault="00CD3EC4" w:rsidP="006D0F8D">
      <w:pPr>
        <w:spacing w:line="440" w:lineRule="exact"/>
        <w:jc w:val="center"/>
        <w:rPr>
          <w:rFonts w:ascii="宋体" w:hAnsi="宋体"/>
          <w:b/>
          <w:bCs/>
          <w:spacing w:val="10"/>
          <w:kern w:val="0"/>
          <w:sz w:val="44"/>
          <w:szCs w:val="36"/>
        </w:rPr>
      </w:pPr>
      <w:r>
        <w:rPr>
          <w:rFonts w:ascii="宋体" w:hAnsi="宋体" w:hint="eastAsia"/>
          <w:b/>
          <w:bCs/>
          <w:spacing w:val="10"/>
          <w:kern w:val="0"/>
          <w:sz w:val="44"/>
          <w:szCs w:val="36"/>
        </w:rPr>
        <w:t>《</w:t>
      </w:r>
      <w:r w:rsidR="00231AF6">
        <w:rPr>
          <w:rFonts w:ascii="宋体" w:hAnsi="宋体" w:hint="eastAsia"/>
          <w:b/>
          <w:bCs/>
          <w:spacing w:val="10"/>
          <w:kern w:val="0"/>
          <w:sz w:val="44"/>
          <w:szCs w:val="36"/>
        </w:rPr>
        <w:t>高级</w:t>
      </w:r>
      <w:r w:rsidR="00004B18">
        <w:rPr>
          <w:rFonts w:ascii="宋体" w:hAnsi="宋体" w:hint="eastAsia"/>
          <w:b/>
          <w:bCs/>
          <w:spacing w:val="10"/>
          <w:kern w:val="0"/>
          <w:sz w:val="44"/>
          <w:szCs w:val="36"/>
        </w:rPr>
        <w:t>计量经济学</w:t>
      </w:r>
      <w:r>
        <w:rPr>
          <w:rFonts w:ascii="宋体" w:hAnsi="宋体" w:hint="eastAsia"/>
          <w:b/>
          <w:bCs/>
          <w:spacing w:val="10"/>
          <w:kern w:val="0"/>
          <w:sz w:val="44"/>
          <w:szCs w:val="36"/>
        </w:rPr>
        <w:t>》课程教学方案</w:t>
      </w:r>
    </w:p>
    <w:p w14:paraId="0B61CAFA" w14:textId="77777777" w:rsidR="00CD3EC4" w:rsidRDefault="00CD3EC4" w:rsidP="006D0F8D">
      <w:pPr>
        <w:spacing w:line="440" w:lineRule="exact"/>
        <w:jc w:val="center"/>
        <w:rPr>
          <w:rFonts w:ascii="宋体" w:hAnsi="宋体"/>
          <w:spacing w:val="10"/>
          <w:kern w:val="0"/>
          <w:sz w:val="32"/>
          <w:szCs w:val="36"/>
        </w:rPr>
      </w:pPr>
      <w:r>
        <w:rPr>
          <w:rFonts w:ascii="宋体" w:hAnsi="宋体" w:hint="eastAsia"/>
          <w:spacing w:val="10"/>
          <w:kern w:val="0"/>
          <w:sz w:val="32"/>
          <w:szCs w:val="36"/>
        </w:rPr>
        <w:t>（20</w:t>
      </w:r>
      <w:r w:rsidR="00004B18">
        <w:rPr>
          <w:rFonts w:ascii="宋体" w:hAnsi="宋体" w:hint="eastAsia"/>
          <w:spacing w:val="10"/>
          <w:kern w:val="0"/>
          <w:sz w:val="32"/>
          <w:szCs w:val="36"/>
        </w:rPr>
        <w:t>17</w:t>
      </w:r>
      <w:r>
        <w:rPr>
          <w:rFonts w:ascii="宋体" w:hAnsi="宋体" w:hint="eastAsia"/>
          <w:spacing w:val="10"/>
          <w:kern w:val="0"/>
          <w:sz w:val="32"/>
          <w:szCs w:val="36"/>
        </w:rPr>
        <w:t>——</w:t>
      </w:r>
      <w:r w:rsidR="00004B18">
        <w:rPr>
          <w:rFonts w:ascii="宋体" w:hAnsi="宋体" w:hint="eastAsia"/>
          <w:spacing w:val="10"/>
          <w:kern w:val="0"/>
          <w:sz w:val="32"/>
          <w:szCs w:val="36"/>
        </w:rPr>
        <w:t>2018</w:t>
      </w:r>
      <w:r>
        <w:rPr>
          <w:rFonts w:ascii="宋体" w:hAnsi="宋体" w:hint="eastAsia"/>
          <w:spacing w:val="10"/>
          <w:kern w:val="0"/>
          <w:sz w:val="32"/>
          <w:szCs w:val="36"/>
        </w:rPr>
        <w:t>学年第</w:t>
      </w:r>
      <w:r w:rsidR="00004B18">
        <w:rPr>
          <w:rFonts w:ascii="宋体" w:hAnsi="宋体" w:hint="eastAsia"/>
          <w:spacing w:val="10"/>
          <w:kern w:val="0"/>
          <w:sz w:val="32"/>
          <w:szCs w:val="36"/>
        </w:rPr>
        <w:t>一</w:t>
      </w:r>
      <w:r>
        <w:rPr>
          <w:rFonts w:ascii="宋体" w:hAnsi="宋体" w:hint="eastAsia"/>
          <w:spacing w:val="10"/>
          <w:kern w:val="0"/>
          <w:sz w:val="32"/>
          <w:szCs w:val="36"/>
        </w:rPr>
        <w:t>学期）</w:t>
      </w:r>
    </w:p>
    <w:p w14:paraId="41B497E9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</w:p>
    <w:p w14:paraId="48349D3C" w14:textId="6DF3D696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课程名称（中文）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231AF6">
        <w:rPr>
          <w:rFonts w:ascii="宋体" w:hAnsi="宋体" w:hint="eastAsia"/>
          <w:spacing w:val="10"/>
          <w:kern w:val="0"/>
          <w:sz w:val="24"/>
        </w:rPr>
        <w:t>高级</w:t>
      </w:r>
      <w:r w:rsidR="00004B18">
        <w:rPr>
          <w:rFonts w:ascii="宋体" w:hAnsi="宋体" w:hint="eastAsia"/>
          <w:spacing w:val="10"/>
          <w:kern w:val="0"/>
          <w:sz w:val="24"/>
        </w:rPr>
        <w:t>计量经济学</w:t>
      </w:r>
    </w:p>
    <w:p w14:paraId="2580ED9A" w14:textId="0971087E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课程名称（英文）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A32A4D">
        <w:rPr>
          <w:rFonts w:ascii="宋体" w:hAnsi="宋体" w:hint="eastAsia"/>
          <w:spacing w:val="10"/>
          <w:kern w:val="0"/>
          <w:sz w:val="24"/>
        </w:rPr>
        <w:t xml:space="preserve">Advanced </w:t>
      </w:r>
      <w:r w:rsidR="00004B18">
        <w:rPr>
          <w:rFonts w:ascii="宋体" w:hAnsi="宋体" w:hint="eastAsia"/>
          <w:spacing w:val="10"/>
          <w:kern w:val="0"/>
          <w:sz w:val="24"/>
        </w:rPr>
        <w:t>Econometrics</w:t>
      </w:r>
    </w:p>
    <w:p w14:paraId="5E27E883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课程性质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9D51B7">
        <w:rPr>
          <w:rFonts w:ascii="宋体" w:hAnsi="宋体" w:hint="eastAsia"/>
          <w:spacing w:val="10"/>
          <w:kern w:val="0"/>
          <w:sz w:val="24"/>
        </w:rPr>
        <w:t xml:space="preserve">□公共课    </w:t>
      </w:r>
      <w:r w:rsidR="00004B18">
        <w:rPr>
          <w:rFonts w:ascii="宋体" w:hAnsi="宋体" w:hint="eastAsia"/>
          <w:spacing w:val="10"/>
          <w:kern w:val="0"/>
          <w:sz w:val="24"/>
        </w:rPr>
        <w:t>√</w:t>
      </w:r>
      <w:r w:rsidR="009D51B7">
        <w:rPr>
          <w:rFonts w:ascii="宋体" w:hAnsi="宋体" w:hint="eastAsia"/>
          <w:spacing w:val="10"/>
          <w:kern w:val="0"/>
          <w:sz w:val="24"/>
        </w:rPr>
        <w:t>学位基础课    □选修课</w:t>
      </w:r>
    </w:p>
    <w:p w14:paraId="3C0FD2F1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预修课程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72129">
        <w:rPr>
          <w:rFonts w:ascii="宋体" w:hAnsi="宋体" w:hint="eastAsia"/>
          <w:spacing w:val="10"/>
          <w:kern w:val="0"/>
          <w:sz w:val="24"/>
        </w:rPr>
        <w:t>高等数学、线性代数、数理统计</w:t>
      </w:r>
    </w:p>
    <w:p w14:paraId="461C29DD" w14:textId="1E472308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修读对象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517E63">
        <w:rPr>
          <w:rFonts w:ascii="宋体" w:hAnsi="宋体" w:hint="eastAsia"/>
          <w:spacing w:val="10"/>
          <w:kern w:val="0"/>
          <w:sz w:val="24"/>
        </w:rPr>
        <w:t>经济学研究生一年级</w:t>
      </w:r>
    </w:p>
    <w:p w14:paraId="417ED39C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任课教师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72129">
        <w:rPr>
          <w:rFonts w:ascii="宋体" w:hAnsi="宋体" w:hint="eastAsia"/>
          <w:spacing w:val="10"/>
          <w:kern w:val="0"/>
          <w:sz w:val="24"/>
        </w:rPr>
        <w:t>司继春</w:t>
      </w:r>
    </w:p>
    <w:p w14:paraId="3988D6B9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办公地点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72129">
        <w:rPr>
          <w:rFonts w:ascii="宋体" w:hAnsi="宋体" w:hint="eastAsia"/>
          <w:spacing w:val="10"/>
          <w:kern w:val="0"/>
          <w:sz w:val="24"/>
        </w:rPr>
        <w:t>乐群楼205</w:t>
      </w:r>
    </w:p>
    <w:p w14:paraId="51A242E2" w14:textId="77777777" w:rsidR="00CD3EC4" w:rsidRPr="00E72129" w:rsidRDefault="00CD3EC4" w:rsidP="00E72129">
      <w:pPr>
        <w:spacing w:line="380" w:lineRule="exact"/>
        <w:ind w:left="1274" w:hangingChars="490" w:hanging="1274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答疑时间</w:t>
      </w:r>
      <w:r w:rsidRPr="00E72129">
        <w:rPr>
          <w:rFonts w:ascii="宋体" w:hAnsi="宋体" w:hint="eastAsia"/>
          <w:b/>
          <w:bCs/>
          <w:spacing w:val="10"/>
          <w:kern w:val="0"/>
          <w:sz w:val="24"/>
        </w:rPr>
        <w:t>：</w:t>
      </w:r>
      <w:r w:rsidR="00E72129" w:rsidRPr="00E72129">
        <w:rPr>
          <w:rFonts w:ascii="宋体" w:hAnsi="宋体" w:hint="eastAsia"/>
          <w:spacing w:val="10"/>
          <w:kern w:val="0"/>
          <w:sz w:val="24"/>
        </w:rPr>
        <w:t>1-17周：周二3-4节、周三3-12节、周四5-6节、1-16周单周：周二5-6节；1-17周单周：周四7-8节</w:t>
      </w:r>
    </w:p>
    <w:p w14:paraId="58ECC379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联系电话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72129">
        <w:rPr>
          <w:rFonts w:ascii="宋体" w:hAnsi="宋体" w:hint="eastAsia"/>
          <w:spacing w:val="10"/>
          <w:kern w:val="0"/>
          <w:sz w:val="24"/>
        </w:rPr>
        <w:t>021-67703578</w:t>
      </w:r>
    </w:p>
    <w:p w14:paraId="0E13DDF7" w14:textId="77777777" w:rsidR="00CD3EC4" w:rsidRPr="00415DE1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  <w:lang w:val="de-DE"/>
        </w:rPr>
      </w:pPr>
      <w:proofErr w:type="spellStart"/>
      <w:r w:rsidRPr="00415DE1">
        <w:rPr>
          <w:rFonts w:ascii="宋体" w:hAnsi="宋体"/>
          <w:b/>
          <w:bCs/>
          <w:spacing w:val="10"/>
          <w:kern w:val="0"/>
          <w:sz w:val="24"/>
          <w:lang w:val="de-DE"/>
        </w:rPr>
        <w:t>E-mail</w:t>
      </w:r>
      <w:proofErr w:type="spellEnd"/>
      <w:r>
        <w:rPr>
          <w:rFonts w:ascii="宋体" w:hAnsi="宋体" w:hint="eastAsia"/>
          <w:b/>
          <w:bCs/>
          <w:spacing w:val="10"/>
          <w:kern w:val="0"/>
          <w:sz w:val="24"/>
        </w:rPr>
        <w:t>地址</w:t>
      </w:r>
      <w:r w:rsidRPr="00415DE1">
        <w:rPr>
          <w:rFonts w:ascii="宋体" w:hAnsi="宋体" w:hint="eastAsia"/>
          <w:spacing w:val="10"/>
          <w:kern w:val="0"/>
          <w:sz w:val="24"/>
          <w:lang w:val="de-DE"/>
        </w:rPr>
        <w:t>：</w:t>
      </w:r>
      <w:r w:rsidR="00E72129">
        <w:rPr>
          <w:rFonts w:ascii="宋体" w:hAnsi="宋体" w:hint="eastAsia"/>
          <w:spacing w:val="10"/>
          <w:kern w:val="0"/>
          <w:sz w:val="24"/>
          <w:lang w:val="de-DE"/>
        </w:rPr>
        <w:t>si.jichun@outlook.com</w:t>
      </w:r>
    </w:p>
    <w:p w14:paraId="2B36FA83" w14:textId="3468D68B" w:rsidR="00CD3EC4" w:rsidRPr="00415DE1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  <w:lang w:val="de-DE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</w:t>
      </w:r>
      <w:r w:rsidRPr="00415DE1">
        <w:rPr>
          <w:rFonts w:ascii="宋体" w:hAnsi="宋体"/>
          <w:b/>
          <w:bCs/>
          <w:spacing w:val="10"/>
          <w:kern w:val="0"/>
          <w:sz w:val="24"/>
          <w:lang w:val="de-DE"/>
        </w:rPr>
        <w:t xml:space="preserve">    </w:t>
      </w:r>
      <w:r>
        <w:rPr>
          <w:rFonts w:ascii="宋体" w:hAnsi="宋体" w:hint="eastAsia"/>
          <w:b/>
          <w:bCs/>
          <w:spacing w:val="10"/>
          <w:kern w:val="0"/>
          <w:sz w:val="24"/>
        </w:rPr>
        <w:t>材</w:t>
      </w:r>
      <w:r w:rsidRPr="00415DE1">
        <w:rPr>
          <w:rFonts w:ascii="宋体" w:hAnsi="宋体" w:hint="eastAsia"/>
          <w:spacing w:val="10"/>
          <w:kern w:val="0"/>
          <w:sz w:val="24"/>
          <w:lang w:val="de-DE"/>
        </w:rPr>
        <w:t>：</w:t>
      </w:r>
      <w:r w:rsidR="00FE5F38">
        <w:rPr>
          <w:rFonts w:ascii="宋体" w:hAnsi="宋体" w:hint="eastAsia"/>
          <w:spacing w:val="10"/>
          <w:kern w:val="0"/>
          <w:sz w:val="24"/>
          <w:lang w:val="de-DE"/>
        </w:rPr>
        <w:t>《计量经济学导论：现代方法（第六版）》</w:t>
      </w:r>
      <w:r w:rsidR="00685C4F">
        <w:rPr>
          <w:rFonts w:ascii="宋体" w:hAnsi="宋体" w:hint="eastAsia"/>
          <w:spacing w:val="10"/>
          <w:kern w:val="0"/>
          <w:sz w:val="24"/>
          <w:lang w:val="de-DE"/>
        </w:rPr>
        <w:t>，伍德里奇</w:t>
      </w:r>
    </w:p>
    <w:p w14:paraId="6795C790" w14:textId="77777777" w:rsidR="00C05D68" w:rsidRPr="00231AF6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  <w:lang w:val="de-DE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参考书目</w:t>
      </w:r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：</w:t>
      </w:r>
    </w:p>
    <w:p w14:paraId="77354CC0" w14:textId="1405DF99" w:rsidR="00CD3EC4" w:rsidRPr="00231AF6" w:rsidRDefault="000F5ADE" w:rsidP="00C05D68">
      <w:pPr>
        <w:spacing w:line="380" w:lineRule="exact"/>
        <w:ind w:leftChars="199" w:left="418"/>
        <w:rPr>
          <w:rFonts w:ascii="宋体" w:hAnsi="宋体"/>
          <w:spacing w:val="10"/>
          <w:kern w:val="0"/>
          <w:sz w:val="24"/>
          <w:lang w:val="de-DE"/>
        </w:rPr>
      </w:pPr>
      <w:r>
        <w:rPr>
          <w:rFonts w:ascii="宋体" w:hAnsi="宋体" w:hint="eastAsia"/>
          <w:spacing w:val="10"/>
          <w:kern w:val="0"/>
          <w:sz w:val="24"/>
        </w:rPr>
        <w:t>《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Econometrics</w:t>
      </w:r>
      <w:proofErr w:type="spellEnd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analysis</w:t>
      </w:r>
      <w:proofErr w:type="spellEnd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of</w:t>
      </w:r>
      <w:proofErr w:type="spellEnd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cross</w:t>
      </w:r>
      <w:proofErr w:type="spellEnd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>sectional</w:t>
      </w:r>
      <w:proofErr w:type="spellEnd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>and</w:t>
      </w:r>
      <w:proofErr w:type="spellEnd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>panel</w:t>
      </w:r>
      <w:proofErr w:type="spellEnd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>data</w:t>
      </w:r>
      <w:proofErr w:type="spellEnd"/>
      <w:r>
        <w:rPr>
          <w:rFonts w:ascii="宋体" w:hAnsi="宋体" w:hint="eastAsia"/>
          <w:spacing w:val="10"/>
          <w:kern w:val="0"/>
          <w:sz w:val="24"/>
        </w:rPr>
        <w:t>》</w:t>
      </w:r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, </w:t>
      </w:r>
      <w:proofErr w:type="spellStart"/>
      <w:r w:rsidR="00C05D68" w:rsidRPr="00231AF6">
        <w:rPr>
          <w:rFonts w:ascii="宋体" w:hAnsi="宋体" w:hint="eastAsia"/>
          <w:spacing w:val="10"/>
          <w:kern w:val="0"/>
          <w:sz w:val="24"/>
          <w:lang w:val="de-DE"/>
        </w:rPr>
        <w:t>Wooldridge</w:t>
      </w:r>
      <w:proofErr w:type="spellEnd"/>
    </w:p>
    <w:p w14:paraId="405FA4E2" w14:textId="413CA1EF" w:rsidR="00C05D68" w:rsidRPr="00231AF6" w:rsidRDefault="00C05D68" w:rsidP="00C05D68">
      <w:pPr>
        <w:spacing w:line="380" w:lineRule="exact"/>
        <w:ind w:leftChars="199" w:left="418"/>
        <w:rPr>
          <w:rFonts w:ascii="宋体" w:hAnsi="宋体"/>
          <w:spacing w:val="10"/>
          <w:kern w:val="0"/>
          <w:sz w:val="24"/>
          <w:lang w:val="de-DE"/>
        </w:rPr>
      </w:pPr>
      <w:r>
        <w:rPr>
          <w:rFonts w:ascii="宋体" w:hAnsi="宋体" w:hint="eastAsia"/>
          <w:spacing w:val="10"/>
          <w:kern w:val="0"/>
          <w:sz w:val="24"/>
        </w:rPr>
        <w:t>《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Mostly</w:t>
      </w:r>
      <w:proofErr w:type="spellEnd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harmless</w:t>
      </w:r>
      <w:proofErr w:type="spellEnd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econometrics</w:t>
      </w:r>
      <w:proofErr w:type="spellEnd"/>
      <w:r>
        <w:rPr>
          <w:rFonts w:ascii="宋体" w:hAnsi="宋体" w:hint="eastAsia"/>
          <w:spacing w:val="10"/>
          <w:kern w:val="0"/>
          <w:sz w:val="24"/>
        </w:rPr>
        <w:t>》</w:t>
      </w:r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,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Angrist</w:t>
      </w:r>
      <w:proofErr w:type="spellEnd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</w:t>
      </w:r>
      <w:proofErr w:type="spellStart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and</w:t>
      </w:r>
      <w:proofErr w:type="spellEnd"/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 xml:space="preserve"> Pischke</w:t>
      </w:r>
    </w:p>
    <w:p w14:paraId="58C96536" w14:textId="39B262C7" w:rsidR="00C05D68" w:rsidRDefault="00C05D68" w:rsidP="00C05D68">
      <w:pPr>
        <w:spacing w:line="380" w:lineRule="exact"/>
        <w:ind w:leftChars="199" w:left="418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spacing w:val="10"/>
          <w:kern w:val="0"/>
          <w:sz w:val="24"/>
        </w:rPr>
        <w:t>《Econometric Analysis》，Greene</w:t>
      </w:r>
    </w:p>
    <w:p w14:paraId="19CC69C4" w14:textId="2ADC7AA3" w:rsidR="008020B6" w:rsidRDefault="008020B6" w:rsidP="00C05D68">
      <w:pPr>
        <w:spacing w:line="380" w:lineRule="exact"/>
        <w:ind w:leftChars="199" w:left="418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spacing w:val="10"/>
          <w:kern w:val="0"/>
          <w:sz w:val="24"/>
        </w:rPr>
        <w:t>《</w:t>
      </w:r>
      <w:proofErr w:type="spellStart"/>
      <w:r>
        <w:rPr>
          <w:rFonts w:ascii="宋体" w:hAnsi="宋体" w:hint="eastAsia"/>
          <w:spacing w:val="10"/>
          <w:kern w:val="0"/>
          <w:sz w:val="24"/>
        </w:rPr>
        <w:t>Microeconometrics</w:t>
      </w:r>
      <w:proofErr w:type="spellEnd"/>
      <w:r>
        <w:rPr>
          <w:rFonts w:ascii="宋体" w:hAnsi="宋体" w:hint="eastAsia"/>
          <w:spacing w:val="10"/>
          <w:kern w:val="0"/>
          <w:sz w:val="24"/>
        </w:rPr>
        <w:t>: methods and applications》，Cameron and Trivedi</w:t>
      </w:r>
    </w:p>
    <w:p w14:paraId="67C678F9" w14:textId="6FFE8482" w:rsidR="008020B6" w:rsidRDefault="008020B6" w:rsidP="00C05D68">
      <w:pPr>
        <w:spacing w:line="380" w:lineRule="exact"/>
        <w:ind w:leftChars="199" w:left="418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spacing w:val="10"/>
          <w:kern w:val="0"/>
          <w:sz w:val="24"/>
        </w:rPr>
        <w:t>《</w:t>
      </w:r>
      <w:proofErr w:type="spellStart"/>
      <w:r>
        <w:rPr>
          <w:rFonts w:ascii="宋体" w:hAnsi="宋体" w:hint="eastAsia"/>
          <w:spacing w:val="10"/>
          <w:kern w:val="0"/>
          <w:sz w:val="24"/>
        </w:rPr>
        <w:t>Microeconometrics</w:t>
      </w:r>
      <w:proofErr w:type="spellEnd"/>
      <w:r>
        <w:rPr>
          <w:rFonts w:ascii="宋体" w:hAnsi="宋体" w:hint="eastAsia"/>
          <w:spacing w:val="10"/>
          <w:kern w:val="0"/>
          <w:sz w:val="24"/>
        </w:rPr>
        <w:t xml:space="preserve"> using Stata》，Cameron and Trivedi</w:t>
      </w:r>
    </w:p>
    <w:p w14:paraId="52CE67CC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主要内容</w:t>
      </w:r>
      <w:r>
        <w:rPr>
          <w:rFonts w:ascii="宋体" w:hAnsi="宋体" w:hint="eastAsia"/>
          <w:spacing w:val="10"/>
          <w:kern w:val="0"/>
          <w:sz w:val="24"/>
        </w:rPr>
        <w:t>：</w:t>
      </w:r>
    </w:p>
    <w:p w14:paraId="4C5E9F12" w14:textId="4F9A7BFC" w:rsidR="000440B4" w:rsidRPr="000E2986" w:rsidRDefault="009A7D6D" w:rsidP="0036450A">
      <w:pPr>
        <w:spacing w:line="380" w:lineRule="exact"/>
        <w:ind w:firstLineChars="218" w:firstLine="567"/>
        <w:rPr>
          <w:rFonts w:ascii="宋体" w:hAnsi="宋体"/>
          <w:b/>
          <w:bCs/>
          <w:spacing w:val="10"/>
          <w:kern w:val="0"/>
          <w:sz w:val="24"/>
        </w:rPr>
      </w:pPr>
      <w:r w:rsidRPr="009A7D6D">
        <w:rPr>
          <w:rFonts w:ascii="宋体" w:hAnsi="宋体" w:hint="eastAsia"/>
          <w:spacing w:val="10"/>
          <w:kern w:val="0"/>
          <w:sz w:val="24"/>
          <w:lang w:val="de-DE"/>
        </w:rPr>
        <w:t>本课程主要</w:t>
      </w:r>
      <w:r w:rsidR="00810205">
        <w:rPr>
          <w:rFonts w:ascii="宋体" w:hAnsi="宋体" w:hint="eastAsia"/>
          <w:spacing w:val="10"/>
          <w:kern w:val="0"/>
          <w:sz w:val="24"/>
          <w:lang w:val="de-DE"/>
        </w:rPr>
        <w:t>介绍计量经济学，特别是微观计量经济学的方法和应用。本课程主要包括三部分，第一部分包含了学习计量经济学的基本知识，如线性代数、投影、幂等矩阵、条件期望、大样本理论等基本的理论知识；第二部分包含了计量经济学的基础内容，包括古典线性回归方法、现代最小二乘方法以及内生性和工具变量方法；第三部分包括一部分微观计量经济学的应用，如处理效应的识别与估计、自然实验的思想以及一部分面板数据的初步。</w:t>
      </w:r>
      <w:r w:rsidR="00E460E9">
        <w:rPr>
          <w:rFonts w:ascii="宋体" w:hAnsi="宋体" w:hint="eastAsia"/>
          <w:spacing w:val="10"/>
          <w:kern w:val="0"/>
          <w:sz w:val="24"/>
          <w:lang w:val="de-DE"/>
        </w:rPr>
        <w:t>此外，本课程还</w:t>
      </w:r>
      <w:r w:rsidR="000E2986">
        <w:rPr>
          <w:rFonts w:ascii="宋体" w:hAnsi="宋体" w:hint="eastAsia"/>
          <w:spacing w:val="10"/>
          <w:kern w:val="0"/>
          <w:sz w:val="24"/>
          <w:lang w:val="de-DE"/>
        </w:rPr>
        <w:t>将包含一部分使用</w:t>
      </w:r>
      <w:proofErr w:type="spellStart"/>
      <w:r w:rsidR="000E2986">
        <w:rPr>
          <w:rFonts w:ascii="宋体" w:hAnsi="宋体" w:hint="eastAsia"/>
          <w:spacing w:val="10"/>
          <w:kern w:val="0"/>
          <w:sz w:val="24"/>
          <w:lang w:val="de-DE"/>
        </w:rPr>
        <w:t>Stata</w:t>
      </w:r>
      <w:proofErr w:type="spellEnd"/>
      <w:r w:rsidR="000E2986">
        <w:rPr>
          <w:rFonts w:ascii="宋体" w:hAnsi="宋体" w:hint="eastAsia"/>
          <w:spacing w:val="10"/>
          <w:kern w:val="0"/>
          <w:sz w:val="24"/>
          <w:lang w:val="de-DE"/>
        </w:rPr>
        <w:t>软件处理计量模型的内容。</w:t>
      </w:r>
    </w:p>
    <w:p w14:paraId="650961E2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教学目标：</w:t>
      </w:r>
    </w:p>
    <w:p w14:paraId="0E0DA808" w14:textId="1F32E229" w:rsidR="00CD3EC4" w:rsidRPr="00041959" w:rsidRDefault="000E2986" w:rsidP="00041959">
      <w:pPr>
        <w:spacing w:line="380" w:lineRule="exact"/>
        <w:ind w:firstLineChars="218" w:firstLine="567"/>
        <w:rPr>
          <w:rFonts w:ascii="宋体" w:hAnsi="宋体"/>
          <w:spacing w:val="10"/>
          <w:kern w:val="0"/>
          <w:sz w:val="24"/>
          <w:lang w:val="de-DE"/>
        </w:rPr>
      </w:pPr>
      <w:r w:rsidRPr="000E2986">
        <w:rPr>
          <w:rFonts w:ascii="宋体" w:hAnsi="宋体" w:hint="eastAsia"/>
          <w:spacing w:val="10"/>
          <w:kern w:val="0"/>
          <w:sz w:val="24"/>
          <w:lang w:val="de-DE"/>
        </w:rPr>
        <w:t>本课程</w:t>
      </w:r>
      <w:r w:rsidR="008D7062">
        <w:rPr>
          <w:rFonts w:ascii="宋体" w:hAnsi="宋体" w:hint="eastAsia"/>
          <w:spacing w:val="10"/>
          <w:kern w:val="0"/>
          <w:sz w:val="24"/>
          <w:lang w:val="de-DE"/>
        </w:rPr>
        <w:t>的主要目标是使学生掌握基础的计量经济学工具，并深入理解计量经济学的思想和方法，特别是对于</w:t>
      </w:r>
      <w:r w:rsidR="00AC727D">
        <w:rPr>
          <w:rFonts w:ascii="宋体" w:hAnsi="宋体" w:hint="eastAsia"/>
          <w:spacing w:val="10"/>
          <w:kern w:val="0"/>
          <w:sz w:val="24"/>
          <w:lang w:val="de-DE"/>
        </w:rPr>
        <w:t>内生性问题的理解和解决方法</w:t>
      </w:r>
      <w:r w:rsidR="00E06A76">
        <w:rPr>
          <w:rFonts w:ascii="宋体" w:hAnsi="宋体" w:hint="eastAsia"/>
          <w:spacing w:val="10"/>
          <w:kern w:val="0"/>
          <w:sz w:val="24"/>
          <w:lang w:val="de-DE"/>
        </w:rPr>
        <w:t>。要求</w:t>
      </w:r>
      <w:r w:rsidR="00AC727D">
        <w:rPr>
          <w:rFonts w:ascii="宋体" w:hAnsi="宋体" w:hint="eastAsia"/>
          <w:spacing w:val="10"/>
          <w:kern w:val="0"/>
          <w:sz w:val="24"/>
          <w:lang w:val="de-DE"/>
        </w:rPr>
        <w:t>学生能在理解的基础之上</w:t>
      </w:r>
      <w:r w:rsidR="00E06A76">
        <w:rPr>
          <w:rFonts w:ascii="宋体" w:hAnsi="宋体" w:hint="eastAsia"/>
          <w:spacing w:val="10"/>
          <w:kern w:val="0"/>
          <w:sz w:val="24"/>
          <w:lang w:val="de-DE"/>
        </w:rPr>
        <w:t>正确</w:t>
      </w:r>
      <w:r w:rsidR="00AC727D">
        <w:rPr>
          <w:rFonts w:ascii="宋体" w:hAnsi="宋体" w:hint="eastAsia"/>
          <w:spacing w:val="10"/>
          <w:kern w:val="0"/>
          <w:sz w:val="24"/>
          <w:lang w:val="de-DE"/>
        </w:rPr>
        <w:t>的选择和使用计量经济学模型，</w:t>
      </w:r>
      <w:r w:rsidR="00E06A76">
        <w:rPr>
          <w:rFonts w:ascii="宋体" w:hAnsi="宋体" w:hint="eastAsia"/>
          <w:spacing w:val="10"/>
          <w:kern w:val="0"/>
          <w:sz w:val="24"/>
          <w:lang w:val="de-DE"/>
        </w:rPr>
        <w:t>并</w:t>
      </w:r>
      <w:r w:rsidR="00AC727D">
        <w:rPr>
          <w:rFonts w:ascii="宋体" w:hAnsi="宋体" w:hint="eastAsia"/>
          <w:spacing w:val="10"/>
          <w:kern w:val="0"/>
          <w:sz w:val="24"/>
          <w:lang w:val="de-DE"/>
        </w:rPr>
        <w:t>利用统计软件对经济学的理论问题进行实证</w:t>
      </w:r>
      <w:r w:rsidR="00E06A76">
        <w:rPr>
          <w:rFonts w:ascii="宋体" w:hAnsi="宋体" w:hint="eastAsia"/>
          <w:spacing w:val="10"/>
          <w:kern w:val="0"/>
          <w:sz w:val="24"/>
          <w:lang w:val="de-DE"/>
        </w:rPr>
        <w:t>分析，为接下来其他科目的经济学学习做好计量经济学的准备。</w:t>
      </w:r>
    </w:p>
    <w:p w14:paraId="3CF3F294" w14:textId="77777777" w:rsidR="00CD3EC4" w:rsidRDefault="00CD3EC4" w:rsidP="006D0F8D">
      <w:pPr>
        <w:spacing w:line="38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教学模式：</w:t>
      </w:r>
    </w:p>
    <w:p w14:paraId="24125EF2" w14:textId="11F3C35D" w:rsidR="00DF3BDF" w:rsidRPr="0036450A" w:rsidRDefault="00AA686C" w:rsidP="0036450A">
      <w:pPr>
        <w:spacing w:line="380" w:lineRule="exact"/>
        <w:ind w:firstLineChars="236" w:firstLine="56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本课程主要教学方法为课堂讲授，并为学生提供讲义、数据、程序代码等其他辅助材料。</w:t>
      </w:r>
    </w:p>
    <w:p w14:paraId="64A4FEF1" w14:textId="796F1F4C" w:rsidR="00EC39C3" w:rsidRDefault="00EC39C3" w:rsidP="006D0F8D">
      <w:pPr>
        <w:spacing w:line="38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考核方式</w:t>
      </w:r>
      <w:r w:rsidR="00DD544A">
        <w:rPr>
          <w:rFonts w:ascii="宋体" w:hAnsi="宋体" w:hint="eastAsia"/>
          <w:b/>
          <w:bCs/>
          <w:spacing w:val="10"/>
          <w:kern w:val="0"/>
          <w:sz w:val="24"/>
        </w:rPr>
        <w:t>（开卷/闭卷/论文）</w:t>
      </w:r>
      <w:r>
        <w:rPr>
          <w:rFonts w:ascii="宋体" w:hAnsi="宋体" w:hint="eastAsia"/>
          <w:b/>
          <w:bCs/>
          <w:spacing w:val="10"/>
          <w:kern w:val="0"/>
          <w:sz w:val="24"/>
        </w:rPr>
        <w:t>：</w:t>
      </w:r>
      <w:r w:rsidR="007D6FA6">
        <w:rPr>
          <w:rFonts w:ascii="宋体" w:hAnsi="宋体" w:hint="eastAsia"/>
          <w:b/>
          <w:bCs/>
          <w:spacing w:val="10"/>
          <w:kern w:val="0"/>
          <w:sz w:val="24"/>
        </w:rPr>
        <w:t>闭卷</w:t>
      </w:r>
    </w:p>
    <w:p w14:paraId="28D5573E" w14:textId="7D8F1F7F" w:rsidR="00CD3EC4" w:rsidRDefault="00CD3EC4" w:rsidP="006D0F8D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lastRenderedPageBreak/>
        <w:t>考核与评分：</w:t>
      </w:r>
      <w:r w:rsidR="00F56B89">
        <w:rPr>
          <w:rFonts w:ascii="宋体" w:hAnsi="宋体" w:hint="eastAsia"/>
          <w:b/>
          <w:bCs/>
          <w:spacing w:val="10"/>
          <w:kern w:val="0"/>
          <w:sz w:val="24"/>
        </w:rPr>
        <w:t>平时成绩__</w:t>
      </w:r>
      <w:r w:rsidR="00BA6C03">
        <w:rPr>
          <w:rFonts w:ascii="宋体" w:hAnsi="宋体" w:hint="eastAsia"/>
          <w:b/>
          <w:bCs/>
          <w:spacing w:val="10"/>
          <w:kern w:val="0"/>
          <w:sz w:val="24"/>
        </w:rPr>
        <w:t>50</w:t>
      </w:r>
      <w:r w:rsidR="00F56B89">
        <w:rPr>
          <w:rFonts w:ascii="宋体" w:hAnsi="宋体" w:hint="eastAsia"/>
          <w:b/>
          <w:bCs/>
          <w:spacing w:val="10"/>
          <w:kern w:val="0"/>
          <w:sz w:val="24"/>
        </w:rPr>
        <w:t>__%,期末成绩_</w:t>
      </w:r>
      <w:r w:rsidR="00BA6C03">
        <w:rPr>
          <w:rFonts w:ascii="宋体" w:hAnsi="宋体" w:hint="eastAsia"/>
          <w:b/>
          <w:bCs/>
          <w:spacing w:val="10"/>
          <w:kern w:val="0"/>
          <w:sz w:val="24"/>
        </w:rPr>
        <w:t>_50</w:t>
      </w:r>
      <w:r w:rsidR="00F56B89">
        <w:rPr>
          <w:rFonts w:ascii="宋体" w:hAnsi="宋体" w:hint="eastAsia"/>
          <w:b/>
          <w:bCs/>
          <w:spacing w:val="10"/>
          <w:kern w:val="0"/>
          <w:sz w:val="24"/>
        </w:rPr>
        <w:t>__%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6"/>
        <w:gridCol w:w="6896"/>
      </w:tblGrid>
      <w:tr w:rsidR="00CD3EC4" w14:paraId="7591A481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AA63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项目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48AB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比例</w:t>
            </w:r>
          </w:p>
        </w:tc>
      </w:tr>
      <w:tr w:rsidR="00CD3EC4" w14:paraId="5E723C5F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E7A4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出勤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654D" w14:textId="123824BA" w:rsidR="00CD3EC4" w:rsidRDefault="00D0133F" w:rsidP="006D0F8D">
            <w:pPr>
              <w:spacing w:line="440" w:lineRule="exact"/>
              <w:jc w:val="center"/>
              <w:rPr>
                <w:rFonts w:ascii="宋体" w:hAnsi="宋体" w:cs="Arial"/>
                <w:color w:val="FF0000"/>
                <w:spacing w:val="10"/>
                <w:kern w:val="0"/>
                <w:sz w:val="24"/>
              </w:rPr>
            </w:pPr>
            <w:r w:rsidRPr="00BA6C03">
              <w:rPr>
                <w:rFonts w:ascii="宋体" w:hAnsi="宋体" w:cs="Arial" w:hint="eastAsia"/>
                <w:spacing w:val="10"/>
                <w:kern w:val="0"/>
                <w:sz w:val="24"/>
              </w:rPr>
              <w:t>20%</w:t>
            </w:r>
          </w:p>
        </w:tc>
      </w:tr>
      <w:tr w:rsidR="00CD3EC4" w14:paraId="71C5F89C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FD06" w14:textId="77777777" w:rsidR="00CD3EC4" w:rsidRDefault="009126F8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 w:rsidRPr="005E4654">
              <w:rPr>
                <w:rFonts w:ascii="宋体" w:hAnsi="宋体"/>
                <w:sz w:val="24"/>
              </w:rPr>
              <w:t>作业与讨论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BA54" w14:textId="0EE5B848" w:rsidR="00CD3EC4" w:rsidRDefault="00D0133F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30%</w:t>
            </w:r>
          </w:p>
        </w:tc>
      </w:tr>
      <w:tr w:rsidR="00CD3EC4" w14:paraId="4922A505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7F8B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期末考试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CF89" w14:textId="1DDB6B4A" w:rsidR="00CD3EC4" w:rsidRDefault="00D0133F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50%</w:t>
            </w:r>
          </w:p>
        </w:tc>
      </w:tr>
    </w:tbl>
    <w:p w14:paraId="51217A05" w14:textId="77777777" w:rsidR="00CD3EC4" w:rsidRDefault="00CD3EC4" w:rsidP="006D0F8D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教学进度：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9"/>
        <w:gridCol w:w="6868"/>
      </w:tblGrid>
      <w:tr w:rsidR="00CD3EC4" w14:paraId="6C72A3DD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FD6B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周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次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9F0D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教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学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内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容</w:t>
            </w:r>
          </w:p>
        </w:tc>
      </w:tr>
      <w:tr w:rsidR="00CD3EC4" w14:paraId="060E503D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55F1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AD62" w14:textId="77777777" w:rsidR="00CD3EC4" w:rsidRDefault="00CD3EC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</w:p>
        </w:tc>
      </w:tr>
      <w:tr w:rsidR="00CD3EC4" w14:paraId="7F104EAE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DA25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C12B" w14:textId="77777777" w:rsidR="00CD3EC4" w:rsidRDefault="00CD3EC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</w:p>
        </w:tc>
      </w:tr>
      <w:tr w:rsidR="00CD3EC4" w14:paraId="55D76FE5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7507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6549" w14:textId="77777777" w:rsidR="00CD3EC4" w:rsidRDefault="00CD3EC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</w:p>
        </w:tc>
      </w:tr>
      <w:tr w:rsidR="00CD3EC4" w14:paraId="5FFA955F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7DE1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AD6" w14:textId="77777777" w:rsidR="00CD3EC4" w:rsidRDefault="00CD3EC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</w:p>
        </w:tc>
      </w:tr>
      <w:tr w:rsidR="00CD3EC4" w14:paraId="797DFC98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515A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BC7F" w14:textId="77777777" w:rsidR="00CD3EC4" w:rsidRDefault="00CD3EC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</w:p>
        </w:tc>
      </w:tr>
      <w:tr w:rsidR="00CD3EC4" w14:paraId="692DDBCE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56B7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24B" w14:textId="5DF69CD3" w:rsidR="00CD3EC4" w:rsidRDefault="00AA747A" w:rsidP="00AA747A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导论：什么是计量经济学</w:t>
            </w:r>
            <w:r w:rsidR="003303EB">
              <w:rPr>
                <w:rFonts w:ascii="宋体" w:hAnsi="宋体" w:cs="Arial" w:hint="eastAsia"/>
                <w:spacing w:val="10"/>
                <w:kern w:val="0"/>
                <w:sz w:val="24"/>
              </w:rPr>
              <w:t>、Stata软件</w:t>
            </w:r>
            <w:r w:rsidR="00300877">
              <w:rPr>
                <w:rFonts w:ascii="宋体" w:hAnsi="宋体" w:cs="Arial" w:hint="eastAsia"/>
                <w:spacing w:val="10"/>
                <w:kern w:val="0"/>
                <w:sz w:val="24"/>
              </w:rPr>
              <w:t>初步</w:t>
            </w:r>
          </w:p>
        </w:tc>
      </w:tr>
      <w:tr w:rsidR="00CD3EC4" w14:paraId="5CE52771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4F65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9C33" w14:textId="77777777" w:rsidR="00CD3EC4" w:rsidRDefault="00AA747A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线性代数复习</w:t>
            </w:r>
            <w:r w:rsidR="004C053B">
              <w:rPr>
                <w:rFonts w:ascii="宋体" w:hAnsi="宋体" w:cs="Arial" w:hint="eastAsia"/>
                <w:spacing w:val="10"/>
                <w:kern w:val="0"/>
                <w:sz w:val="24"/>
              </w:rPr>
              <w:t>：线性变换、投影与幂等矩阵</w:t>
            </w:r>
          </w:p>
        </w:tc>
      </w:tr>
      <w:tr w:rsidR="00CD3EC4" w14:paraId="029A4788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EDD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8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14F2" w14:textId="0F7E5546" w:rsidR="00CD3EC4" w:rsidRDefault="004C053B" w:rsidP="00F71BF0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概率统计复习：条件期望、大数定律、中心极限定理</w:t>
            </w:r>
          </w:p>
        </w:tc>
      </w:tr>
      <w:tr w:rsidR="00CD3EC4" w14:paraId="1B4D5C68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E80C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9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04AE" w14:textId="77777777" w:rsidR="00CD3EC4" w:rsidRDefault="004C053B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估计方法：极大似然估计</w:t>
            </w:r>
          </w:p>
        </w:tc>
      </w:tr>
      <w:tr w:rsidR="00CD3EC4" w14:paraId="1FBDDC4A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C96B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10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B3DC" w14:textId="77777777" w:rsidR="00CD3EC4" w:rsidRDefault="004C053B" w:rsidP="004C053B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估计方法：矩估计与广义矩估计</w:t>
            </w:r>
          </w:p>
        </w:tc>
      </w:tr>
      <w:tr w:rsidR="00CD3EC4" w14:paraId="6C67855F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370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9E23" w14:textId="3AC7FFD8" w:rsidR="00CD3EC4" w:rsidRDefault="004C053B" w:rsidP="001B7D7E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古典线性回归：最小二乘法、R</w:t>
            </w:r>
            <w:r w:rsidRPr="004C053B">
              <w:rPr>
                <w:rFonts w:ascii="宋体" w:hAnsi="宋体" w:cs="Arial" w:hint="eastAsia"/>
                <w:spacing w:val="10"/>
                <w:kern w:val="0"/>
                <w:sz w:val="24"/>
                <w:vertAlign w:val="superscript"/>
              </w:rPr>
              <w:t>2</w:t>
            </w: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、F统计量、</w:t>
            </w:r>
            <w:r w:rsidR="001B7D7E">
              <w:rPr>
                <w:rFonts w:ascii="宋体" w:hAnsi="宋体" w:cs="Arial" w:hint="eastAsia"/>
                <w:spacing w:val="10"/>
                <w:kern w:val="0"/>
                <w:sz w:val="24"/>
              </w:rPr>
              <w:t>有限样本分布</w:t>
            </w:r>
          </w:p>
        </w:tc>
      </w:tr>
      <w:tr w:rsidR="00CD3EC4" w14:paraId="723F06B1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737D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647E" w14:textId="77777777" w:rsidR="00CD3EC4" w:rsidRDefault="004C053B" w:rsidP="004C053B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古典线性回归：分步回归、受限最小二乘、假设检验</w:t>
            </w:r>
          </w:p>
        </w:tc>
      </w:tr>
      <w:tr w:rsidR="00CD3EC4" w14:paraId="078BC97D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BB18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7F3C" w14:textId="77777777" w:rsidR="00CD3EC4" w:rsidRDefault="004C053B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线性回归：矩估计方法、大样本性质、异方差</w:t>
            </w:r>
          </w:p>
        </w:tc>
      </w:tr>
      <w:tr w:rsidR="00CD3EC4" w14:paraId="1C83F3C5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65BA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5595" w14:textId="1C617E6F" w:rsidR="00CD3EC4" w:rsidRDefault="004C053B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内生性与工具变量：内生性问题、</w:t>
            </w:r>
            <w:r w:rsidR="00392696">
              <w:rPr>
                <w:rFonts w:ascii="宋体" w:hAnsi="宋体" w:cs="Arial" w:hint="eastAsia"/>
                <w:spacing w:val="10"/>
                <w:kern w:val="0"/>
                <w:sz w:val="24"/>
              </w:rPr>
              <w:t>两阶段</w:t>
            </w:r>
            <w:bookmarkStart w:id="0" w:name="_GoBack"/>
            <w:bookmarkEnd w:id="0"/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最小二乘法</w:t>
            </w:r>
          </w:p>
        </w:tc>
      </w:tr>
      <w:tr w:rsidR="00CD3EC4" w14:paraId="59A58CD7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0B7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3F48" w14:textId="77777777" w:rsidR="00CD3EC4" w:rsidRDefault="004C053B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内生性与工具变量：控制函数法、LIML、弱工具</w:t>
            </w:r>
          </w:p>
        </w:tc>
      </w:tr>
      <w:tr w:rsidR="00CD3EC4" w14:paraId="214D8666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EC39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1190" w14:textId="38F73AFB" w:rsidR="00CD3EC4" w:rsidRDefault="004B684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Rubin因果模型与匹配法</w:t>
            </w:r>
          </w:p>
        </w:tc>
      </w:tr>
      <w:tr w:rsidR="00CD3EC4" w14:paraId="4179F332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BCAA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95C7" w14:textId="5F63F806" w:rsidR="00CD3EC4" w:rsidRDefault="004B684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局部平均处理效应（LATE）与断点回归</w:t>
            </w:r>
          </w:p>
        </w:tc>
      </w:tr>
      <w:tr w:rsidR="00CD3EC4" w14:paraId="6A8C5E4F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A166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18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B6E6" w14:textId="439D03D3" w:rsidR="00CD3EC4" w:rsidRDefault="004B6844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基本的面板数据：随机效应与固定效应、双重差分模型</w:t>
            </w:r>
          </w:p>
        </w:tc>
      </w:tr>
    </w:tbl>
    <w:p w14:paraId="260AE4DA" w14:textId="77777777" w:rsidR="00CD3EC4" w:rsidRDefault="00CD3EC4" w:rsidP="006D0F8D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</w:p>
    <w:p w14:paraId="0AFA451B" w14:textId="77777777" w:rsidR="00C77FCE" w:rsidRDefault="00CD3EC4" w:rsidP="00C77FCE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学生须知：</w:t>
      </w:r>
    </w:p>
    <w:p w14:paraId="3E39E258" w14:textId="77777777" w:rsidR="00CD3EC4" w:rsidRPr="00C77FCE" w:rsidRDefault="00CD3EC4" w:rsidP="00C77FCE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cs="Arial" w:hint="eastAsia"/>
          <w:spacing w:val="10"/>
          <w:kern w:val="0"/>
          <w:sz w:val="24"/>
        </w:rPr>
        <w:t>⒈</w:t>
      </w:r>
      <w:r w:rsidR="00A603A9">
        <w:rPr>
          <w:rFonts w:ascii="宋体" w:hAnsi="宋体" w:hint="eastAsia"/>
          <w:sz w:val="24"/>
        </w:rPr>
        <w:t>研究生课程无论采取哪一种考核形式均采用百分制评定成绩。学位课70分以下为不及格，非学位课60分以下为不及格。</w:t>
      </w:r>
    </w:p>
    <w:p w14:paraId="4DAD1306" w14:textId="77777777" w:rsidR="00CD3EC4" w:rsidRDefault="00CD3EC4" w:rsidP="006D0F8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cs="Arial" w:hint="eastAsia"/>
          <w:spacing w:val="10"/>
          <w:kern w:val="0"/>
          <w:sz w:val="24"/>
        </w:rPr>
        <w:t>⒉</w:t>
      </w:r>
      <w:r w:rsidR="005C4ED1">
        <w:rPr>
          <w:rFonts w:ascii="宋体" w:hAnsi="宋体" w:hint="eastAsia"/>
          <w:sz w:val="24"/>
        </w:rPr>
        <w:t>研究生一门课程旷课时数达到该门课程总课时数的</w:t>
      </w:r>
      <w:r w:rsidR="00F068F1">
        <w:rPr>
          <w:rFonts w:ascii="宋体" w:hAnsi="宋体" w:hint="eastAsia"/>
          <w:sz w:val="24"/>
        </w:rPr>
        <w:t>三分之一</w:t>
      </w:r>
      <w:r w:rsidR="00A603A9">
        <w:rPr>
          <w:rFonts w:ascii="宋体" w:hAnsi="宋体" w:hint="eastAsia"/>
          <w:sz w:val="24"/>
        </w:rPr>
        <w:t>，将取消该研究生该门课程的考试资格，该门课程成绩作零分处理。</w:t>
      </w:r>
    </w:p>
    <w:p w14:paraId="03BFAAD8" w14:textId="77777777" w:rsidR="00E76494" w:rsidRPr="00E76494" w:rsidRDefault="00E76494" w:rsidP="006D0F8D">
      <w:pPr>
        <w:spacing w:line="440" w:lineRule="exact"/>
        <w:rPr>
          <w:rFonts w:ascii="宋体" w:hAnsi="宋体" w:cs="Arial"/>
          <w:spacing w:val="10"/>
          <w:kern w:val="0"/>
          <w:sz w:val="24"/>
        </w:rPr>
      </w:pPr>
      <w:r>
        <w:rPr>
          <w:rFonts w:ascii="宋体" w:hAnsi="宋体" w:hint="eastAsia"/>
          <w:sz w:val="24"/>
        </w:rPr>
        <w:t>3.未办理选课手续的不得参加课程考核。</w:t>
      </w:r>
    </w:p>
    <w:p w14:paraId="6B09D5E4" w14:textId="13AF53F6" w:rsidR="00CD3EC4" w:rsidRPr="00A5097B" w:rsidRDefault="00E76494" w:rsidP="006D0F8D">
      <w:pPr>
        <w:spacing w:line="440" w:lineRule="exact"/>
        <w:rPr>
          <w:rFonts w:ascii="宋体" w:hAnsi="宋体"/>
          <w:sz w:val="24"/>
        </w:rPr>
      </w:pPr>
      <w:r w:rsidRPr="00A5097B">
        <w:rPr>
          <w:rFonts w:ascii="宋体" w:hAnsi="宋体" w:hint="eastAsia"/>
          <w:sz w:val="24"/>
        </w:rPr>
        <w:lastRenderedPageBreak/>
        <w:t>4.</w:t>
      </w:r>
      <w:r w:rsidR="00A5097B" w:rsidRPr="00A5097B">
        <w:rPr>
          <w:rFonts w:ascii="宋体" w:hAnsi="宋体" w:hint="eastAsia"/>
          <w:sz w:val="24"/>
        </w:rPr>
        <w:t>学生需完成全部纸质作业</w:t>
      </w:r>
      <w:r w:rsidR="00A5097B">
        <w:rPr>
          <w:rFonts w:ascii="宋体" w:hAnsi="宋体" w:hint="eastAsia"/>
          <w:sz w:val="24"/>
        </w:rPr>
        <w:t>及</w:t>
      </w:r>
      <w:r w:rsidR="00A5097B" w:rsidRPr="00A5097B">
        <w:rPr>
          <w:rFonts w:ascii="宋体" w:hAnsi="宋体" w:hint="eastAsia"/>
          <w:sz w:val="24"/>
        </w:rPr>
        <w:t>编程作业。所有作业（包括纸质作业和编程作业）不得抄袭，一旦发现作业抄袭，平时成绩（出勤、作业）判为0分。</w:t>
      </w:r>
    </w:p>
    <w:p w14:paraId="735F7938" w14:textId="77777777" w:rsidR="00CD3EC4" w:rsidRDefault="00CD3EC4" w:rsidP="006D0F8D">
      <w:pPr>
        <w:spacing w:line="440" w:lineRule="exact"/>
        <w:rPr>
          <w:rFonts w:ascii="宋体" w:hAnsi="宋体" w:cs="Arial"/>
          <w:spacing w:val="10"/>
          <w:kern w:val="0"/>
          <w:sz w:val="24"/>
        </w:rPr>
      </w:pPr>
    </w:p>
    <w:p w14:paraId="30BA610A" w14:textId="77777777" w:rsidR="00CD3EC4" w:rsidRDefault="00CD3EC4" w:rsidP="006D0F8D">
      <w:pPr>
        <w:spacing w:line="440" w:lineRule="exact"/>
        <w:rPr>
          <w:rFonts w:ascii="宋体" w:hAnsi="宋体" w:cs="Arial"/>
          <w:spacing w:val="10"/>
          <w:kern w:val="0"/>
          <w:sz w:val="24"/>
        </w:rPr>
      </w:pPr>
    </w:p>
    <w:p w14:paraId="792994AC" w14:textId="702A9DEC" w:rsidR="00CD3EC4" w:rsidRDefault="00CD3EC4" w:rsidP="0096086A">
      <w:pPr>
        <w:spacing w:line="440" w:lineRule="exact"/>
        <w:ind w:right="520"/>
        <w:jc w:val="right"/>
        <w:rPr>
          <w:rFonts w:ascii="宋体" w:hAnsi="宋体" w:cs="Arial"/>
          <w:spacing w:val="10"/>
          <w:kern w:val="0"/>
          <w:sz w:val="24"/>
        </w:rPr>
      </w:pPr>
      <w:r>
        <w:rPr>
          <w:rFonts w:ascii="宋体" w:hAnsi="宋体" w:cs="Arial" w:hint="eastAsia"/>
          <w:spacing w:val="10"/>
          <w:kern w:val="0"/>
          <w:sz w:val="24"/>
        </w:rPr>
        <w:t>20</w:t>
      </w:r>
      <w:r w:rsidR="0077700F">
        <w:rPr>
          <w:rFonts w:ascii="宋体" w:hAnsi="宋体" w:cs="Arial" w:hint="eastAsia"/>
          <w:spacing w:val="10"/>
          <w:kern w:val="0"/>
          <w:sz w:val="24"/>
        </w:rPr>
        <w:t>17</w:t>
      </w:r>
      <w:r>
        <w:rPr>
          <w:rFonts w:ascii="宋体" w:hAnsi="宋体" w:cs="Arial" w:hint="eastAsia"/>
          <w:spacing w:val="10"/>
          <w:kern w:val="0"/>
          <w:sz w:val="24"/>
        </w:rPr>
        <w:t>年</w:t>
      </w:r>
      <w:r w:rsidR="0077700F">
        <w:rPr>
          <w:rFonts w:ascii="宋体" w:hAnsi="宋体" w:cs="Arial" w:hint="eastAsia"/>
          <w:spacing w:val="10"/>
          <w:kern w:val="0"/>
          <w:sz w:val="24"/>
        </w:rPr>
        <w:t>9</w:t>
      </w:r>
      <w:r>
        <w:rPr>
          <w:rFonts w:ascii="宋体" w:hAnsi="宋体" w:cs="Arial" w:hint="eastAsia"/>
          <w:spacing w:val="10"/>
          <w:kern w:val="0"/>
          <w:sz w:val="24"/>
        </w:rPr>
        <w:t>月</w:t>
      </w:r>
    </w:p>
    <w:sectPr w:rsidR="00CD3EC4" w:rsidSect="006D0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B8C9B" w14:textId="77777777" w:rsidR="00DC5035" w:rsidRDefault="00DC5035">
      <w:r>
        <w:separator/>
      </w:r>
    </w:p>
  </w:endnote>
  <w:endnote w:type="continuationSeparator" w:id="0">
    <w:p w14:paraId="3E5B18ED" w14:textId="77777777" w:rsidR="00DC5035" w:rsidRDefault="00DC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C67DD" w14:textId="77777777" w:rsidR="007924F6" w:rsidRDefault="007924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D52E5" w14:textId="77777777" w:rsidR="007924F6" w:rsidRDefault="007924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98720" w14:textId="77777777" w:rsidR="007924F6" w:rsidRDefault="007924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EF996" w14:textId="77777777" w:rsidR="00DC5035" w:rsidRDefault="00DC5035">
      <w:r>
        <w:separator/>
      </w:r>
    </w:p>
  </w:footnote>
  <w:footnote w:type="continuationSeparator" w:id="0">
    <w:p w14:paraId="1F002CF5" w14:textId="77777777" w:rsidR="00DC5035" w:rsidRDefault="00DC50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28477" w14:textId="77777777" w:rsidR="007924F6" w:rsidRDefault="007924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5632B" w14:textId="77777777" w:rsidR="007924F6" w:rsidRDefault="007924F6" w:rsidP="00BE038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58916" w14:textId="77777777" w:rsidR="007924F6" w:rsidRDefault="007924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E0A0B"/>
    <w:multiLevelType w:val="hybridMultilevel"/>
    <w:tmpl w:val="0D8E58A2"/>
    <w:lvl w:ilvl="0" w:tplc="CA0E375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6199"/>
    <w:rsid w:val="00004B18"/>
    <w:rsid w:val="00021F78"/>
    <w:rsid w:val="00023683"/>
    <w:rsid w:val="0003721B"/>
    <w:rsid w:val="00041959"/>
    <w:rsid w:val="000440B4"/>
    <w:rsid w:val="00045B28"/>
    <w:rsid w:val="000625A0"/>
    <w:rsid w:val="00072CA5"/>
    <w:rsid w:val="000909FD"/>
    <w:rsid w:val="000A34EE"/>
    <w:rsid w:val="000A4C54"/>
    <w:rsid w:val="000B30E7"/>
    <w:rsid w:val="000B7968"/>
    <w:rsid w:val="000E2986"/>
    <w:rsid w:val="000F5ADE"/>
    <w:rsid w:val="00146BB6"/>
    <w:rsid w:val="00155F42"/>
    <w:rsid w:val="00161CDB"/>
    <w:rsid w:val="00161FD9"/>
    <w:rsid w:val="00194393"/>
    <w:rsid w:val="00194A97"/>
    <w:rsid w:val="00196215"/>
    <w:rsid w:val="001A7801"/>
    <w:rsid w:val="001B1845"/>
    <w:rsid w:val="001B6352"/>
    <w:rsid w:val="001B7D7E"/>
    <w:rsid w:val="001C13B8"/>
    <w:rsid w:val="001D52AE"/>
    <w:rsid w:val="001E7D72"/>
    <w:rsid w:val="00213A52"/>
    <w:rsid w:val="002269B1"/>
    <w:rsid w:val="00231AF6"/>
    <w:rsid w:val="0027746B"/>
    <w:rsid w:val="00292935"/>
    <w:rsid w:val="00292E8E"/>
    <w:rsid w:val="002A4EB3"/>
    <w:rsid w:val="002C396D"/>
    <w:rsid w:val="00300877"/>
    <w:rsid w:val="00302209"/>
    <w:rsid w:val="00306F00"/>
    <w:rsid w:val="003303EB"/>
    <w:rsid w:val="00342F88"/>
    <w:rsid w:val="00346851"/>
    <w:rsid w:val="003501C9"/>
    <w:rsid w:val="003549C9"/>
    <w:rsid w:val="00357970"/>
    <w:rsid w:val="0036450A"/>
    <w:rsid w:val="003856BB"/>
    <w:rsid w:val="00392696"/>
    <w:rsid w:val="003937E4"/>
    <w:rsid w:val="003B0CCB"/>
    <w:rsid w:val="0045330F"/>
    <w:rsid w:val="004A5020"/>
    <w:rsid w:val="004A6C0F"/>
    <w:rsid w:val="004B5881"/>
    <w:rsid w:val="004B6844"/>
    <w:rsid w:val="004C053B"/>
    <w:rsid w:val="004C3398"/>
    <w:rsid w:val="004C4A00"/>
    <w:rsid w:val="004C7A49"/>
    <w:rsid w:val="004D681C"/>
    <w:rsid w:val="004E5874"/>
    <w:rsid w:val="004F12CC"/>
    <w:rsid w:val="00510325"/>
    <w:rsid w:val="00517E63"/>
    <w:rsid w:val="005273C6"/>
    <w:rsid w:val="0054348C"/>
    <w:rsid w:val="0054429F"/>
    <w:rsid w:val="00560977"/>
    <w:rsid w:val="00590DBE"/>
    <w:rsid w:val="00592DAA"/>
    <w:rsid w:val="005B2DC2"/>
    <w:rsid w:val="005B3674"/>
    <w:rsid w:val="005C00E3"/>
    <w:rsid w:val="005C1867"/>
    <w:rsid w:val="005C4ED1"/>
    <w:rsid w:val="005C6BEC"/>
    <w:rsid w:val="005D39B9"/>
    <w:rsid w:val="005D4CF5"/>
    <w:rsid w:val="005E4654"/>
    <w:rsid w:val="005F6133"/>
    <w:rsid w:val="006103FE"/>
    <w:rsid w:val="00616922"/>
    <w:rsid w:val="00620FE8"/>
    <w:rsid w:val="00625CD6"/>
    <w:rsid w:val="0064037D"/>
    <w:rsid w:val="0064768F"/>
    <w:rsid w:val="0065271C"/>
    <w:rsid w:val="00657391"/>
    <w:rsid w:val="006644AE"/>
    <w:rsid w:val="00685C4F"/>
    <w:rsid w:val="00691933"/>
    <w:rsid w:val="00695E7F"/>
    <w:rsid w:val="006A34D3"/>
    <w:rsid w:val="006B7EE9"/>
    <w:rsid w:val="006C2A35"/>
    <w:rsid w:val="006D0F8D"/>
    <w:rsid w:val="006E4AE8"/>
    <w:rsid w:val="0070702E"/>
    <w:rsid w:val="0071078D"/>
    <w:rsid w:val="00722836"/>
    <w:rsid w:val="007246D1"/>
    <w:rsid w:val="00776576"/>
    <w:rsid w:val="0077700F"/>
    <w:rsid w:val="007924F6"/>
    <w:rsid w:val="007A0AE1"/>
    <w:rsid w:val="007C1BBC"/>
    <w:rsid w:val="007D2213"/>
    <w:rsid w:val="007D6FA6"/>
    <w:rsid w:val="007F02BC"/>
    <w:rsid w:val="007F1D12"/>
    <w:rsid w:val="007F1D3F"/>
    <w:rsid w:val="008006D5"/>
    <w:rsid w:val="008020B6"/>
    <w:rsid w:val="008066EB"/>
    <w:rsid w:val="00810205"/>
    <w:rsid w:val="00847387"/>
    <w:rsid w:val="00851350"/>
    <w:rsid w:val="00851CEF"/>
    <w:rsid w:val="00855A40"/>
    <w:rsid w:val="00864000"/>
    <w:rsid w:val="008658AF"/>
    <w:rsid w:val="0087250D"/>
    <w:rsid w:val="00883DE1"/>
    <w:rsid w:val="00887DC9"/>
    <w:rsid w:val="008958CB"/>
    <w:rsid w:val="008A4A8C"/>
    <w:rsid w:val="008A4B79"/>
    <w:rsid w:val="008C46B2"/>
    <w:rsid w:val="008C6E9C"/>
    <w:rsid w:val="008D16C6"/>
    <w:rsid w:val="008D4522"/>
    <w:rsid w:val="008D7062"/>
    <w:rsid w:val="009126F8"/>
    <w:rsid w:val="00921AE9"/>
    <w:rsid w:val="0093773D"/>
    <w:rsid w:val="00953740"/>
    <w:rsid w:val="00954503"/>
    <w:rsid w:val="0096086A"/>
    <w:rsid w:val="00991BA6"/>
    <w:rsid w:val="00996CA1"/>
    <w:rsid w:val="00996E98"/>
    <w:rsid w:val="009A7D6D"/>
    <w:rsid w:val="009B08BD"/>
    <w:rsid w:val="009B0A81"/>
    <w:rsid w:val="009C73BE"/>
    <w:rsid w:val="009D51B7"/>
    <w:rsid w:val="009E172F"/>
    <w:rsid w:val="009E7369"/>
    <w:rsid w:val="00A00C8A"/>
    <w:rsid w:val="00A00D40"/>
    <w:rsid w:val="00A20515"/>
    <w:rsid w:val="00A21346"/>
    <w:rsid w:val="00A216C9"/>
    <w:rsid w:val="00A32A4D"/>
    <w:rsid w:val="00A41921"/>
    <w:rsid w:val="00A44DAE"/>
    <w:rsid w:val="00A45BD2"/>
    <w:rsid w:val="00A5097B"/>
    <w:rsid w:val="00A518BD"/>
    <w:rsid w:val="00A603A9"/>
    <w:rsid w:val="00A60AC4"/>
    <w:rsid w:val="00A70066"/>
    <w:rsid w:val="00A728D2"/>
    <w:rsid w:val="00AA686C"/>
    <w:rsid w:val="00AA747A"/>
    <w:rsid w:val="00AC727D"/>
    <w:rsid w:val="00AE72A1"/>
    <w:rsid w:val="00AF7B7D"/>
    <w:rsid w:val="00B028D3"/>
    <w:rsid w:val="00B2703F"/>
    <w:rsid w:val="00B32037"/>
    <w:rsid w:val="00B41E8B"/>
    <w:rsid w:val="00B45EF5"/>
    <w:rsid w:val="00B66C68"/>
    <w:rsid w:val="00B7605F"/>
    <w:rsid w:val="00B85776"/>
    <w:rsid w:val="00B94DAE"/>
    <w:rsid w:val="00BA4477"/>
    <w:rsid w:val="00BA6C03"/>
    <w:rsid w:val="00BB1A50"/>
    <w:rsid w:val="00BC23C9"/>
    <w:rsid w:val="00BC2B1E"/>
    <w:rsid w:val="00BC62A5"/>
    <w:rsid w:val="00BE038F"/>
    <w:rsid w:val="00BF074F"/>
    <w:rsid w:val="00BF692C"/>
    <w:rsid w:val="00C05D68"/>
    <w:rsid w:val="00C129F8"/>
    <w:rsid w:val="00C45C26"/>
    <w:rsid w:val="00C523DB"/>
    <w:rsid w:val="00C53FB6"/>
    <w:rsid w:val="00C61F84"/>
    <w:rsid w:val="00C62C14"/>
    <w:rsid w:val="00C63684"/>
    <w:rsid w:val="00C77FCE"/>
    <w:rsid w:val="00C858F9"/>
    <w:rsid w:val="00C9291E"/>
    <w:rsid w:val="00CA02D4"/>
    <w:rsid w:val="00CA2552"/>
    <w:rsid w:val="00CA4E3C"/>
    <w:rsid w:val="00CB6797"/>
    <w:rsid w:val="00CC5DD6"/>
    <w:rsid w:val="00CD3EC4"/>
    <w:rsid w:val="00CD4E7B"/>
    <w:rsid w:val="00CE4465"/>
    <w:rsid w:val="00CE5129"/>
    <w:rsid w:val="00CE7D12"/>
    <w:rsid w:val="00CF579C"/>
    <w:rsid w:val="00D0133F"/>
    <w:rsid w:val="00D04150"/>
    <w:rsid w:val="00D15510"/>
    <w:rsid w:val="00D15EA7"/>
    <w:rsid w:val="00D3030C"/>
    <w:rsid w:val="00D4713E"/>
    <w:rsid w:val="00D554E4"/>
    <w:rsid w:val="00D66199"/>
    <w:rsid w:val="00D74F7B"/>
    <w:rsid w:val="00D7553F"/>
    <w:rsid w:val="00D77B2E"/>
    <w:rsid w:val="00D823D8"/>
    <w:rsid w:val="00D96EC0"/>
    <w:rsid w:val="00D973BE"/>
    <w:rsid w:val="00DC00FB"/>
    <w:rsid w:val="00DC2855"/>
    <w:rsid w:val="00DC5035"/>
    <w:rsid w:val="00DD544A"/>
    <w:rsid w:val="00DE0FFC"/>
    <w:rsid w:val="00DE3FB7"/>
    <w:rsid w:val="00DF3BDF"/>
    <w:rsid w:val="00E06A76"/>
    <w:rsid w:val="00E145EB"/>
    <w:rsid w:val="00E17587"/>
    <w:rsid w:val="00E25B75"/>
    <w:rsid w:val="00E2654A"/>
    <w:rsid w:val="00E27597"/>
    <w:rsid w:val="00E3063F"/>
    <w:rsid w:val="00E460E9"/>
    <w:rsid w:val="00E55478"/>
    <w:rsid w:val="00E664B0"/>
    <w:rsid w:val="00E72129"/>
    <w:rsid w:val="00E76494"/>
    <w:rsid w:val="00E86D11"/>
    <w:rsid w:val="00E91A0A"/>
    <w:rsid w:val="00EA0ED7"/>
    <w:rsid w:val="00EA57BF"/>
    <w:rsid w:val="00EC39C3"/>
    <w:rsid w:val="00EE4019"/>
    <w:rsid w:val="00F068F1"/>
    <w:rsid w:val="00F36E30"/>
    <w:rsid w:val="00F56B89"/>
    <w:rsid w:val="00F71BF0"/>
    <w:rsid w:val="00F71CEF"/>
    <w:rsid w:val="00F73AC9"/>
    <w:rsid w:val="00F8365A"/>
    <w:rsid w:val="00F9158B"/>
    <w:rsid w:val="00F9310B"/>
    <w:rsid w:val="00FC7C14"/>
    <w:rsid w:val="00FD1286"/>
    <w:rsid w:val="00FD14E6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E21E3"/>
  <w15:docId w15:val="{C15346B4-5590-4521-ACB7-271D8899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F1D12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qFormat/>
    <w:rsid w:val="00D66199"/>
    <w:pPr>
      <w:widowControl/>
      <w:spacing w:before="450" w:after="450"/>
      <w:jc w:val="center"/>
      <w:outlineLvl w:val="0"/>
    </w:pPr>
    <w:rPr>
      <w:rFonts w:ascii="宋体" w:hAnsi="宋体" w:cs="宋体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dent1">
    <w:name w:val="outdent1"/>
    <w:basedOn w:val="Normal"/>
    <w:rsid w:val="00D6619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semiHidden/>
    <w:rsid w:val="00691933"/>
    <w:rPr>
      <w:sz w:val="18"/>
      <w:szCs w:val="18"/>
    </w:rPr>
  </w:style>
  <w:style w:type="paragraph" w:styleId="Header">
    <w:name w:val="header"/>
    <w:basedOn w:val="Normal"/>
    <w:rsid w:val="00CD3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CD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basedOn w:val="DefaultParagraphFont"/>
    <w:rsid w:val="006D0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关于报送2012—2013学年第一学期课程教学方案的通知</vt:lpstr>
    </vt:vector>
  </TitlesOfParts>
  <Company>上海对外贸易学院</Company>
  <LinksUpToDate>false</LinksUpToDate>
  <CharactersWithSpaces>1691</CharactersWithSpaces>
  <SharedDoc>false</SharedDoc>
  <HLinks>
    <vt:vector size="6" baseType="variant">
      <vt:variant>
        <vt:i4>101</vt:i4>
      </vt:variant>
      <vt:variant>
        <vt:i4>0</vt:i4>
      </vt:variant>
      <vt:variant>
        <vt:i4>0</vt:i4>
      </vt:variant>
      <vt:variant>
        <vt:i4>5</vt:i4>
      </vt:variant>
      <vt:variant>
        <vt:lpwstr>mailto:lihualiang78@163.com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关于报送2012—2013学年第一学期课程教学方案的通知</dc:title>
  <dc:creator>张鸿</dc:creator>
  <cp:lastModifiedBy>司继春</cp:lastModifiedBy>
  <cp:revision>37</cp:revision>
  <cp:lastPrinted>2013-09-17T07:24:00Z</cp:lastPrinted>
  <dcterms:created xsi:type="dcterms:W3CDTF">2014-09-05T01:32:00Z</dcterms:created>
  <dcterms:modified xsi:type="dcterms:W3CDTF">2017-10-09T08:37:00Z</dcterms:modified>
</cp:coreProperties>
</file>