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8B2FE" w14:textId="77777777" w:rsidR="00CD3EC4" w:rsidRPr="00B028D3" w:rsidRDefault="00CD3EC4" w:rsidP="006D0F8D">
      <w:pPr>
        <w:spacing w:line="440" w:lineRule="exact"/>
        <w:rPr>
          <w:rFonts w:ascii="宋体" w:hAnsi="宋体"/>
          <w:sz w:val="24"/>
        </w:rPr>
      </w:pPr>
      <w:r w:rsidRPr="00B028D3">
        <w:rPr>
          <w:rFonts w:ascii="宋体" w:hAnsi="宋体" w:hint="eastAsia"/>
          <w:sz w:val="24"/>
        </w:rPr>
        <w:t>附件1：课程教学方案基本格式</w:t>
      </w:r>
    </w:p>
    <w:p w14:paraId="0D9795FD" w14:textId="0600FF15" w:rsidR="00CD3EC4" w:rsidRDefault="00CD3EC4" w:rsidP="006D0F8D">
      <w:pPr>
        <w:spacing w:line="440" w:lineRule="exact"/>
        <w:jc w:val="center"/>
        <w:rPr>
          <w:rFonts w:ascii="宋体" w:hAnsi="宋体"/>
          <w:b/>
          <w:bCs/>
          <w:spacing w:val="10"/>
          <w:kern w:val="0"/>
          <w:sz w:val="44"/>
          <w:szCs w:val="36"/>
        </w:rPr>
      </w:pPr>
      <w:r>
        <w:rPr>
          <w:rFonts w:ascii="宋体" w:hAnsi="宋体" w:hint="eastAsia"/>
          <w:b/>
          <w:bCs/>
          <w:spacing w:val="10"/>
          <w:kern w:val="0"/>
          <w:sz w:val="44"/>
          <w:szCs w:val="36"/>
        </w:rPr>
        <w:t>《</w:t>
      </w:r>
      <w:r w:rsidR="00E81112">
        <w:rPr>
          <w:rFonts w:ascii="宋体" w:hAnsi="宋体" w:hint="eastAsia"/>
          <w:b/>
          <w:bCs/>
          <w:spacing w:val="10"/>
          <w:kern w:val="0"/>
          <w:sz w:val="44"/>
          <w:szCs w:val="36"/>
        </w:rPr>
        <w:t>数量经济学前沿</w:t>
      </w:r>
      <w:r>
        <w:rPr>
          <w:rFonts w:ascii="宋体" w:hAnsi="宋体" w:hint="eastAsia"/>
          <w:b/>
          <w:bCs/>
          <w:spacing w:val="10"/>
          <w:kern w:val="0"/>
          <w:sz w:val="44"/>
          <w:szCs w:val="36"/>
        </w:rPr>
        <w:t>》课程教学方案</w:t>
      </w:r>
    </w:p>
    <w:p w14:paraId="0B61CAFA" w14:textId="7E3F0789" w:rsidR="00CD3EC4" w:rsidRDefault="00CD3EC4" w:rsidP="006D0F8D">
      <w:pPr>
        <w:spacing w:line="440" w:lineRule="exact"/>
        <w:jc w:val="center"/>
        <w:rPr>
          <w:rFonts w:ascii="宋体" w:hAnsi="宋体"/>
          <w:spacing w:val="10"/>
          <w:kern w:val="0"/>
          <w:sz w:val="32"/>
          <w:szCs w:val="36"/>
        </w:rPr>
      </w:pPr>
      <w:r>
        <w:rPr>
          <w:rFonts w:ascii="宋体" w:hAnsi="宋体" w:hint="eastAsia"/>
          <w:spacing w:val="10"/>
          <w:kern w:val="0"/>
          <w:sz w:val="32"/>
          <w:szCs w:val="36"/>
        </w:rPr>
        <w:t>（20</w:t>
      </w:r>
      <w:r w:rsidR="00004B18">
        <w:rPr>
          <w:rFonts w:ascii="宋体" w:hAnsi="宋体" w:hint="eastAsia"/>
          <w:spacing w:val="10"/>
          <w:kern w:val="0"/>
          <w:sz w:val="32"/>
          <w:szCs w:val="36"/>
        </w:rPr>
        <w:t>17</w:t>
      </w:r>
      <w:r>
        <w:rPr>
          <w:rFonts w:ascii="宋体" w:hAnsi="宋体" w:hint="eastAsia"/>
          <w:spacing w:val="10"/>
          <w:kern w:val="0"/>
          <w:sz w:val="32"/>
          <w:szCs w:val="36"/>
        </w:rPr>
        <w:t>——</w:t>
      </w:r>
      <w:r w:rsidR="00004B18">
        <w:rPr>
          <w:rFonts w:ascii="宋体" w:hAnsi="宋体" w:hint="eastAsia"/>
          <w:spacing w:val="10"/>
          <w:kern w:val="0"/>
          <w:sz w:val="32"/>
          <w:szCs w:val="36"/>
        </w:rPr>
        <w:t>2018</w:t>
      </w:r>
      <w:r>
        <w:rPr>
          <w:rFonts w:ascii="宋体" w:hAnsi="宋体" w:hint="eastAsia"/>
          <w:spacing w:val="10"/>
          <w:kern w:val="0"/>
          <w:sz w:val="32"/>
          <w:szCs w:val="36"/>
        </w:rPr>
        <w:t>学年第</w:t>
      </w:r>
      <w:r w:rsidR="00E81112">
        <w:rPr>
          <w:rFonts w:ascii="宋体" w:hAnsi="宋体" w:hint="eastAsia"/>
          <w:spacing w:val="10"/>
          <w:kern w:val="0"/>
          <w:sz w:val="32"/>
          <w:szCs w:val="36"/>
        </w:rPr>
        <w:t>二</w:t>
      </w:r>
      <w:r>
        <w:rPr>
          <w:rFonts w:ascii="宋体" w:hAnsi="宋体" w:hint="eastAsia"/>
          <w:spacing w:val="10"/>
          <w:kern w:val="0"/>
          <w:sz w:val="32"/>
          <w:szCs w:val="36"/>
        </w:rPr>
        <w:t>学期）</w:t>
      </w:r>
    </w:p>
    <w:p w14:paraId="41B497E9" w14:textId="77777777" w:rsidR="00CD3EC4" w:rsidRDefault="00CD3EC4" w:rsidP="006D0F8D">
      <w:pPr>
        <w:spacing w:line="380" w:lineRule="exact"/>
        <w:rPr>
          <w:rFonts w:ascii="宋体" w:hAnsi="宋体"/>
          <w:spacing w:val="10"/>
          <w:kern w:val="0"/>
          <w:sz w:val="24"/>
        </w:rPr>
      </w:pPr>
    </w:p>
    <w:p w14:paraId="48349D3C" w14:textId="221C2A28" w:rsidR="00CD3EC4" w:rsidRDefault="00CD3EC4" w:rsidP="006D0F8D">
      <w:pPr>
        <w:spacing w:line="380" w:lineRule="exact"/>
        <w:rPr>
          <w:rFonts w:ascii="宋体" w:hAnsi="宋体"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课程名称（中文）</w:t>
      </w:r>
      <w:r>
        <w:rPr>
          <w:rFonts w:ascii="宋体" w:hAnsi="宋体" w:hint="eastAsia"/>
          <w:spacing w:val="10"/>
          <w:kern w:val="0"/>
          <w:sz w:val="24"/>
        </w:rPr>
        <w:t>：</w:t>
      </w:r>
      <w:r w:rsidR="00E81112">
        <w:rPr>
          <w:rFonts w:ascii="宋体" w:hAnsi="宋体" w:hint="eastAsia"/>
          <w:spacing w:val="10"/>
          <w:kern w:val="0"/>
          <w:sz w:val="24"/>
        </w:rPr>
        <w:t>数量经济学前沿</w:t>
      </w:r>
    </w:p>
    <w:p w14:paraId="2580ED9A" w14:textId="5544481A" w:rsidR="00CD3EC4" w:rsidRDefault="00CD3EC4" w:rsidP="006D0F8D">
      <w:pPr>
        <w:spacing w:line="380" w:lineRule="exact"/>
        <w:rPr>
          <w:rFonts w:ascii="宋体" w:hAnsi="宋体"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课程名称（英文）</w:t>
      </w:r>
      <w:r>
        <w:rPr>
          <w:rFonts w:ascii="宋体" w:hAnsi="宋体" w:hint="eastAsia"/>
          <w:spacing w:val="10"/>
          <w:kern w:val="0"/>
          <w:sz w:val="24"/>
        </w:rPr>
        <w:t>：</w:t>
      </w:r>
      <w:r w:rsidR="00E81112">
        <w:rPr>
          <w:rFonts w:ascii="宋体" w:hAnsi="宋体" w:hint="eastAsia"/>
          <w:spacing w:val="10"/>
          <w:kern w:val="0"/>
          <w:sz w:val="24"/>
        </w:rPr>
        <w:t>Frontier</w:t>
      </w:r>
      <w:r w:rsidR="00E81112">
        <w:rPr>
          <w:rFonts w:ascii="宋体" w:hAnsi="宋体"/>
          <w:spacing w:val="10"/>
          <w:kern w:val="0"/>
          <w:sz w:val="24"/>
        </w:rPr>
        <w:t>s of Quantitative Economics</w:t>
      </w:r>
    </w:p>
    <w:p w14:paraId="5E27E883" w14:textId="576A58DE" w:rsidR="00CD3EC4" w:rsidRDefault="00CD3EC4" w:rsidP="006D0F8D">
      <w:pPr>
        <w:spacing w:line="380" w:lineRule="exact"/>
        <w:rPr>
          <w:rFonts w:ascii="宋体" w:hAnsi="宋体"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课程性质</w:t>
      </w:r>
      <w:r>
        <w:rPr>
          <w:rFonts w:ascii="宋体" w:hAnsi="宋体" w:hint="eastAsia"/>
          <w:spacing w:val="10"/>
          <w:kern w:val="0"/>
          <w:sz w:val="24"/>
        </w:rPr>
        <w:t>：</w:t>
      </w:r>
      <w:r w:rsidR="009D51B7">
        <w:rPr>
          <w:rFonts w:ascii="宋体" w:hAnsi="宋体" w:hint="eastAsia"/>
          <w:spacing w:val="10"/>
          <w:kern w:val="0"/>
          <w:sz w:val="24"/>
        </w:rPr>
        <w:t xml:space="preserve">□公共课    </w:t>
      </w:r>
      <w:r w:rsidR="00577B0A">
        <w:rPr>
          <w:rFonts w:ascii="宋体" w:hAnsi="宋体" w:hint="eastAsia"/>
          <w:spacing w:val="10"/>
          <w:kern w:val="0"/>
          <w:sz w:val="24"/>
        </w:rPr>
        <w:t>□</w:t>
      </w:r>
      <w:r w:rsidR="009D51B7">
        <w:rPr>
          <w:rFonts w:ascii="宋体" w:hAnsi="宋体" w:hint="eastAsia"/>
          <w:spacing w:val="10"/>
          <w:kern w:val="0"/>
          <w:sz w:val="24"/>
        </w:rPr>
        <w:t xml:space="preserve">学位基础课    </w:t>
      </w:r>
      <w:r w:rsidR="00577B0A">
        <w:rPr>
          <w:rFonts w:ascii="宋体" w:hAnsi="宋体" w:hint="eastAsia"/>
          <w:spacing w:val="10"/>
          <w:kern w:val="0"/>
          <w:sz w:val="24"/>
        </w:rPr>
        <w:t>√</w:t>
      </w:r>
      <w:r w:rsidR="009D51B7">
        <w:rPr>
          <w:rFonts w:ascii="宋体" w:hAnsi="宋体" w:hint="eastAsia"/>
          <w:spacing w:val="10"/>
          <w:kern w:val="0"/>
          <w:sz w:val="24"/>
        </w:rPr>
        <w:t>选修课</w:t>
      </w:r>
    </w:p>
    <w:p w14:paraId="3C0FD2F1" w14:textId="4B642E1F" w:rsidR="00CD3EC4" w:rsidRDefault="00CD3EC4" w:rsidP="006D0F8D">
      <w:pPr>
        <w:spacing w:line="380" w:lineRule="exact"/>
        <w:rPr>
          <w:rFonts w:ascii="宋体" w:hAnsi="宋体"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预修课程</w:t>
      </w:r>
      <w:r>
        <w:rPr>
          <w:rFonts w:ascii="宋体" w:hAnsi="宋体" w:hint="eastAsia"/>
          <w:spacing w:val="10"/>
          <w:kern w:val="0"/>
          <w:sz w:val="24"/>
        </w:rPr>
        <w:t>：</w:t>
      </w:r>
      <w:r w:rsidR="00E81112">
        <w:rPr>
          <w:rFonts w:ascii="宋体" w:hAnsi="宋体" w:hint="eastAsia"/>
          <w:spacing w:val="10"/>
          <w:kern w:val="0"/>
          <w:sz w:val="24"/>
        </w:rPr>
        <w:t>计量经济学</w:t>
      </w:r>
      <w:r w:rsidR="00E72129">
        <w:rPr>
          <w:rFonts w:ascii="宋体" w:hAnsi="宋体" w:hint="eastAsia"/>
          <w:spacing w:val="10"/>
          <w:kern w:val="0"/>
          <w:sz w:val="24"/>
        </w:rPr>
        <w:t>、数理统计</w:t>
      </w:r>
    </w:p>
    <w:p w14:paraId="461C29DD" w14:textId="1E472308" w:rsidR="00CD3EC4" w:rsidRDefault="00CD3EC4" w:rsidP="006D0F8D">
      <w:pPr>
        <w:spacing w:line="380" w:lineRule="exact"/>
        <w:rPr>
          <w:rFonts w:ascii="宋体" w:hAnsi="宋体"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修读对象</w:t>
      </w:r>
      <w:r>
        <w:rPr>
          <w:rFonts w:ascii="宋体" w:hAnsi="宋体" w:hint="eastAsia"/>
          <w:spacing w:val="10"/>
          <w:kern w:val="0"/>
          <w:sz w:val="24"/>
        </w:rPr>
        <w:t>：</w:t>
      </w:r>
      <w:r w:rsidR="00517E63">
        <w:rPr>
          <w:rFonts w:ascii="宋体" w:hAnsi="宋体" w:hint="eastAsia"/>
          <w:spacing w:val="10"/>
          <w:kern w:val="0"/>
          <w:sz w:val="24"/>
        </w:rPr>
        <w:t>经济学研究生一年级</w:t>
      </w:r>
    </w:p>
    <w:p w14:paraId="417ED39C" w14:textId="77777777" w:rsidR="00CD3EC4" w:rsidRDefault="00CD3EC4" w:rsidP="006D0F8D">
      <w:pPr>
        <w:spacing w:line="380" w:lineRule="exact"/>
        <w:rPr>
          <w:rFonts w:ascii="宋体" w:hAnsi="宋体"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任课教师</w:t>
      </w:r>
      <w:r>
        <w:rPr>
          <w:rFonts w:ascii="宋体" w:hAnsi="宋体" w:hint="eastAsia"/>
          <w:spacing w:val="10"/>
          <w:kern w:val="0"/>
          <w:sz w:val="24"/>
        </w:rPr>
        <w:t>：</w:t>
      </w:r>
      <w:r w:rsidR="00E72129">
        <w:rPr>
          <w:rFonts w:ascii="宋体" w:hAnsi="宋体" w:hint="eastAsia"/>
          <w:spacing w:val="10"/>
          <w:kern w:val="0"/>
          <w:sz w:val="24"/>
        </w:rPr>
        <w:t>司继春</w:t>
      </w:r>
    </w:p>
    <w:p w14:paraId="3988D6B9" w14:textId="77777777" w:rsidR="00CD3EC4" w:rsidRDefault="00CD3EC4" w:rsidP="006D0F8D">
      <w:pPr>
        <w:spacing w:line="380" w:lineRule="exact"/>
        <w:rPr>
          <w:rFonts w:ascii="宋体" w:hAnsi="宋体"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办公地点</w:t>
      </w:r>
      <w:r>
        <w:rPr>
          <w:rFonts w:ascii="宋体" w:hAnsi="宋体" w:hint="eastAsia"/>
          <w:spacing w:val="10"/>
          <w:kern w:val="0"/>
          <w:sz w:val="24"/>
        </w:rPr>
        <w:t>：</w:t>
      </w:r>
      <w:r w:rsidR="00E72129">
        <w:rPr>
          <w:rFonts w:ascii="宋体" w:hAnsi="宋体" w:hint="eastAsia"/>
          <w:spacing w:val="10"/>
          <w:kern w:val="0"/>
          <w:sz w:val="24"/>
        </w:rPr>
        <w:t>乐群楼205</w:t>
      </w:r>
    </w:p>
    <w:p w14:paraId="51A242E2" w14:textId="77777777" w:rsidR="00CD3EC4" w:rsidRPr="00E72129" w:rsidRDefault="00CD3EC4" w:rsidP="00E72129">
      <w:pPr>
        <w:spacing w:line="380" w:lineRule="exact"/>
        <w:ind w:left="1279" w:hangingChars="490" w:hanging="1279"/>
        <w:rPr>
          <w:rFonts w:ascii="宋体" w:hAnsi="宋体"/>
          <w:b/>
          <w:bCs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答疑时间</w:t>
      </w:r>
      <w:r w:rsidRPr="00E72129">
        <w:rPr>
          <w:rFonts w:ascii="宋体" w:hAnsi="宋体" w:hint="eastAsia"/>
          <w:b/>
          <w:bCs/>
          <w:spacing w:val="10"/>
          <w:kern w:val="0"/>
          <w:sz w:val="24"/>
        </w:rPr>
        <w:t>：</w:t>
      </w:r>
      <w:r w:rsidR="00E72129" w:rsidRPr="00E72129">
        <w:rPr>
          <w:rFonts w:ascii="宋体" w:hAnsi="宋体" w:hint="eastAsia"/>
          <w:spacing w:val="10"/>
          <w:kern w:val="0"/>
          <w:sz w:val="24"/>
        </w:rPr>
        <w:t>1-17周：周二3-4节、周三3-12节、周四5-6节、1-16周单周：周二5-6节；1-17周单周：周四7-8节</w:t>
      </w:r>
    </w:p>
    <w:p w14:paraId="58ECC379" w14:textId="77777777" w:rsidR="00CD3EC4" w:rsidRDefault="00CD3EC4" w:rsidP="006D0F8D">
      <w:pPr>
        <w:spacing w:line="380" w:lineRule="exact"/>
        <w:rPr>
          <w:rFonts w:ascii="宋体" w:hAnsi="宋体"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联系电话</w:t>
      </w:r>
      <w:r>
        <w:rPr>
          <w:rFonts w:ascii="宋体" w:hAnsi="宋体" w:hint="eastAsia"/>
          <w:spacing w:val="10"/>
          <w:kern w:val="0"/>
          <w:sz w:val="24"/>
        </w:rPr>
        <w:t>：</w:t>
      </w:r>
      <w:r w:rsidR="00E72129">
        <w:rPr>
          <w:rFonts w:ascii="宋体" w:hAnsi="宋体" w:hint="eastAsia"/>
          <w:spacing w:val="10"/>
          <w:kern w:val="0"/>
          <w:sz w:val="24"/>
        </w:rPr>
        <w:t>021-67703578</w:t>
      </w:r>
    </w:p>
    <w:p w14:paraId="0E13DDF7" w14:textId="77777777" w:rsidR="00CD3EC4" w:rsidRPr="00415DE1" w:rsidRDefault="00CD3EC4" w:rsidP="006D0F8D">
      <w:pPr>
        <w:spacing w:line="380" w:lineRule="exact"/>
        <w:rPr>
          <w:rFonts w:ascii="宋体" w:hAnsi="宋体"/>
          <w:spacing w:val="10"/>
          <w:kern w:val="0"/>
          <w:sz w:val="24"/>
          <w:lang w:val="de-DE"/>
        </w:rPr>
      </w:pPr>
      <w:r w:rsidRPr="00415DE1">
        <w:rPr>
          <w:rFonts w:ascii="宋体" w:hAnsi="宋体"/>
          <w:b/>
          <w:bCs/>
          <w:spacing w:val="10"/>
          <w:kern w:val="0"/>
          <w:sz w:val="24"/>
          <w:lang w:val="de-DE"/>
        </w:rPr>
        <w:t>E-mail</w:t>
      </w:r>
      <w:r>
        <w:rPr>
          <w:rFonts w:ascii="宋体" w:hAnsi="宋体" w:hint="eastAsia"/>
          <w:b/>
          <w:bCs/>
          <w:spacing w:val="10"/>
          <w:kern w:val="0"/>
          <w:sz w:val="24"/>
        </w:rPr>
        <w:t>地址</w:t>
      </w:r>
      <w:r w:rsidRPr="00415DE1">
        <w:rPr>
          <w:rFonts w:ascii="宋体" w:hAnsi="宋体" w:hint="eastAsia"/>
          <w:spacing w:val="10"/>
          <w:kern w:val="0"/>
          <w:sz w:val="24"/>
          <w:lang w:val="de-DE"/>
        </w:rPr>
        <w:t>：</w:t>
      </w:r>
      <w:r w:rsidR="00E72129">
        <w:rPr>
          <w:rFonts w:ascii="宋体" w:hAnsi="宋体" w:hint="eastAsia"/>
          <w:spacing w:val="10"/>
          <w:kern w:val="0"/>
          <w:sz w:val="24"/>
          <w:lang w:val="de-DE"/>
        </w:rPr>
        <w:t>si.jichun@outlook.com</w:t>
      </w:r>
    </w:p>
    <w:p w14:paraId="2B36FA83" w14:textId="67861BA5" w:rsidR="00CD3EC4" w:rsidRPr="00240D42" w:rsidRDefault="00CD3EC4" w:rsidP="006D0F8D">
      <w:pPr>
        <w:spacing w:line="380" w:lineRule="exact"/>
        <w:rPr>
          <w:rFonts w:ascii="宋体" w:hAnsi="宋体"/>
          <w:spacing w:val="10"/>
          <w:kern w:val="0"/>
          <w:sz w:val="24"/>
          <w:lang w:val="de-DE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教</w:t>
      </w:r>
      <w:r w:rsidRPr="00415DE1">
        <w:rPr>
          <w:rFonts w:ascii="宋体" w:hAnsi="宋体"/>
          <w:b/>
          <w:bCs/>
          <w:spacing w:val="10"/>
          <w:kern w:val="0"/>
          <w:sz w:val="24"/>
          <w:lang w:val="de-DE"/>
        </w:rPr>
        <w:t xml:space="preserve">    </w:t>
      </w:r>
      <w:r>
        <w:rPr>
          <w:rFonts w:ascii="宋体" w:hAnsi="宋体" w:hint="eastAsia"/>
          <w:b/>
          <w:bCs/>
          <w:spacing w:val="10"/>
          <w:kern w:val="0"/>
          <w:sz w:val="24"/>
        </w:rPr>
        <w:t>材</w:t>
      </w:r>
      <w:r w:rsidRPr="00415DE1">
        <w:rPr>
          <w:rFonts w:ascii="宋体" w:hAnsi="宋体" w:hint="eastAsia"/>
          <w:spacing w:val="10"/>
          <w:kern w:val="0"/>
          <w:sz w:val="24"/>
          <w:lang w:val="de-DE"/>
        </w:rPr>
        <w:t>：</w:t>
      </w:r>
      <w:r w:rsidR="00240D42" w:rsidRPr="00240D42">
        <w:rPr>
          <w:rFonts w:ascii="宋体" w:hAnsi="宋体" w:hint="eastAsia"/>
          <w:spacing w:val="10"/>
          <w:kern w:val="0"/>
          <w:sz w:val="24"/>
          <w:lang w:val="de-DE"/>
        </w:rPr>
        <w:t>《Econometric Analysis》，Greene</w:t>
      </w:r>
    </w:p>
    <w:p w14:paraId="6795C790" w14:textId="77777777" w:rsidR="00C05D68" w:rsidRPr="00231AF6" w:rsidRDefault="00CD3EC4" w:rsidP="006D0F8D">
      <w:pPr>
        <w:spacing w:line="380" w:lineRule="exact"/>
        <w:rPr>
          <w:rFonts w:ascii="宋体" w:hAnsi="宋体"/>
          <w:spacing w:val="10"/>
          <w:kern w:val="0"/>
          <w:sz w:val="24"/>
          <w:lang w:val="de-DE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参考书目</w:t>
      </w:r>
      <w:r w:rsidRPr="00231AF6">
        <w:rPr>
          <w:rFonts w:ascii="宋体" w:hAnsi="宋体" w:hint="eastAsia"/>
          <w:spacing w:val="10"/>
          <w:kern w:val="0"/>
          <w:sz w:val="24"/>
          <w:lang w:val="de-DE"/>
        </w:rPr>
        <w:t>：</w:t>
      </w:r>
    </w:p>
    <w:p w14:paraId="0F94A49D" w14:textId="62C07FDA" w:rsidR="00240D42" w:rsidRPr="00761490" w:rsidRDefault="00240D42" w:rsidP="00761490">
      <w:pPr>
        <w:pStyle w:val="a7"/>
        <w:numPr>
          <w:ilvl w:val="0"/>
          <w:numId w:val="2"/>
        </w:numPr>
        <w:spacing w:line="380" w:lineRule="exact"/>
        <w:ind w:firstLineChars="0"/>
        <w:rPr>
          <w:rFonts w:ascii="宋体" w:hAnsi="宋体"/>
          <w:spacing w:val="10"/>
          <w:kern w:val="0"/>
          <w:sz w:val="24"/>
        </w:rPr>
      </w:pPr>
      <w:r w:rsidRPr="00761490">
        <w:rPr>
          <w:rFonts w:ascii="宋体" w:hAnsi="宋体" w:hint="eastAsia"/>
          <w:spacing w:val="10"/>
          <w:kern w:val="0"/>
          <w:sz w:val="24"/>
        </w:rPr>
        <w:t>《T</w:t>
      </w:r>
      <w:r w:rsidRPr="00761490">
        <w:rPr>
          <w:rFonts w:ascii="宋体" w:hAnsi="宋体"/>
          <w:spacing w:val="10"/>
          <w:kern w:val="0"/>
          <w:sz w:val="24"/>
        </w:rPr>
        <w:t>he elements of Financial Econometrics</w:t>
      </w:r>
      <w:r w:rsidRPr="00761490">
        <w:rPr>
          <w:rFonts w:ascii="宋体" w:hAnsi="宋体" w:hint="eastAsia"/>
          <w:spacing w:val="10"/>
          <w:kern w:val="0"/>
          <w:sz w:val="24"/>
        </w:rPr>
        <w:t>》,</w:t>
      </w:r>
      <w:proofErr w:type="spellStart"/>
      <w:r w:rsidRPr="00761490">
        <w:rPr>
          <w:rFonts w:ascii="宋体" w:hAnsi="宋体"/>
          <w:spacing w:val="10"/>
          <w:kern w:val="0"/>
          <w:sz w:val="24"/>
        </w:rPr>
        <w:t>Jianqing</w:t>
      </w:r>
      <w:proofErr w:type="spellEnd"/>
      <w:r w:rsidRPr="00761490">
        <w:rPr>
          <w:rFonts w:ascii="宋体" w:hAnsi="宋体"/>
          <w:spacing w:val="10"/>
          <w:kern w:val="0"/>
          <w:sz w:val="24"/>
        </w:rPr>
        <w:t xml:space="preserve"> Fan and </w:t>
      </w:r>
      <w:proofErr w:type="spellStart"/>
      <w:r w:rsidRPr="00761490">
        <w:rPr>
          <w:rFonts w:ascii="宋体" w:hAnsi="宋体"/>
          <w:spacing w:val="10"/>
          <w:kern w:val="0"/>
          <w:sz w:val="24"/>
        </w:rPr>
        <w:t>Qiwei</w:t>
      </w:r>
      <w:proofErr w:type="spellEnd"/>
      <w:r w:rsidRPr="00761490">
        <w:rPr>
          <w:rFonts w:ascii="宋体" w:hAnsi="宋体"/>
          <w:spacing w:val="10"/>
          <w:kern w:val="0"/>
          <w:sz w:val="24"/>
        </w:rPr>
        <w:t xml:space="preserve"> Yao</w:t>
      </w:r>
    </w:p>
    <w:p w14:paraId="0DF5A783" w14:textId="147A803B" w:rsidR="00240D42" w:rsidRPr="00761490" w:rsidRDefault="00240D42" w:rsidP="00761490">
      <w:pPr>
        <w:pStyle w:val="a7"/>
        <w:numPr>
          <w:ilvl w:val="0"/>
          <w:numId w:val="2"/>
        </w:numPr>
        <w:spacing w:line="380" w:lineRule="exact"/>
        <w:ind w:firstLineChars="0"/>
        <w:rPr>
          <w:rFonts w:ascii="宋体" w:hAnsi="宋体"/>
          <w:spacing w:val="10"/>
          <w:kern w:val="0"/>
          <w:sz w:val="24"/>
        </w:rPr>
      </w:pPr>
      <w:r w:rsidRPr="00761490">
        <w:rPr>
          <w:rFonts w:ascii="宋体" w:hAnsi="宋体" w:hint="eastAsia"/>
          <w:spacing w:val="10"/>
          <w:kern w:val="0"/>
          <w:sz w:val="24"/>
        </w:rPr>
        <w:t>《金融计量学》，姜近勇、潘冠中</w:t>
      </w:r>
    </w:p>
    <w:p w14:paraId="3A9615B3" w14:textId="7C9FE9CF" w:rsidR="00240D42" w:rsidRPr="00761490" w:rsidRDefault="00240D42" w:rsidP="00761490">
      <w:pPr>
        <w:pStyle w:val="a7"/>
        <w:numPr>
          <w:ilvl w:val="0"/>
          <w:numId w:val="2"/>
        </w:numPr>
        <w:spacing w:line="380" w:lineRule="exact"/>
        <w:ind w:firstLineChars="0"/>
        <w:rPr>
          <w:rFonts w:ascii="宋体" w:hAnsi="宋体"/>
          <w:spacing w:val="10"/>
          <w:kern w:val="0"/>
          <w:sz w:val="24"/>
        </w:rPr>
      </w:pPr>
      <w:r w:rsidRPr="00761490">
        <w:rPr>
          <w:rFonts w:ascii="宋体" w:hAnsi="宋体" w:hint="eastAsia"/>
          <w:spacing w:val="10"/>
          <w:kern w:val="0"/>
          <w:sz w:val="24"/>
        </w:rPr>
        <w:t>《C</w:t>
      </w:r>
      <w:r w:rsidRPr="00761490">
        <w:rPr>
          <w:rFonts w:ascii="宋体" w:hAnsi="宋体"/>
          <w:spacing w:val="10"/>
          <w:kern w:val="0"/>
          <w:sz w:val="24"/>
        </w:rPr>
        <w:t>ausal Inference for Statistics, Social, and Biomedical Sciences</w:t>
      </w:r>
      <w:r w:rsidRPr="00761490">
        <w:rPr>
          <w:rFonts w:ascii="宋体" w:hAnsi="宋体" w:hint="eastAsia"/>
          <w:spacing w:val="10"/>
          <w:kern w:val="0"/>
          <w:sz w:val="24"/>
        </w:rPr>
        <w:t>》,</w:t>
      </w:r>
      <w:r w:rsidRPr="00761490">
        <w:rPr>
          <w:rFonts w:ascii="宋体" w:hAnsi="宋体"/>
          <w:spacing w:val="10"/>
          <w:kern w:val="0"/>
          <w:sz w:val="24"/>
        </w:rPr>
        <w:t xml:space="preserve"> </w:t>
      </w:r>
      <w:proofErr w:type="spellStart"/>
      <w:r w:rsidRPr="00761490">
        <w:rPr>
          <w:rFonts w:ascii="宋体" w:hAnsi="宋体"/>
          <w:spacing w:val="10"/>
          <w:kern w:val="0"/>
          <w:sz w:val="24"/>
        </w:rPr>
        <w:t>Imbens</w:t>
      </w:r>
      <w:proofErr w:type="spellEnd"/>
      <w:r w:rsidRPr="00761490">
        <w:rPr>
          <w:rFonts w:ascii="宋体" w:hAnsi="宋体"/>
          <w:spacing w:val="10"/>
          <w:kern w:val="0"/>
          <w:sz w:val="24"/>
        </w:rPr>
        <w:t xml:space="preserve"> and Rubin</w:t>
      </w:r>
    </w:p>
    <w:p w14:paraId="1DD9B6B1" w14:textId="1214A476" w:rsidR="00240D42" w:rsidRPr="00761490" w:rsidRDefault="00240D42" w:rsidP="00761490">
      <w:pPr>
        <w:pStyle w:val="a7"/>
        <w:numPr>
          <w:ilvl w:val="0"/>
          <w:numId w:val="2"/>
        </w:numPr>
        <w:spacing w:line="380" w:lineRule="exact"/>
        <w:ind w:firstLineChars="0"/>
        <w:rPr>
          <w:rFonts w:ascii="宋体" w:hAnsi="宋体"/>
          <w:spacing w:val="10"/>
          <w:kern w:val="0"/>
          <w:sz w:val="24"/>
        </w:rPr>
      </w:pPr>
      <w:r w:rsidRPr="00761490">
        <w:rPr>
          <w:rFonts w:ascii="宋体" w:hAnsi="宋体" w:hint="eastAsia"/>
          <w:spacing w:val="10"/>
          <w:kern w:val="0"/>
          <w:sz w:val="24"/>
        </w:rPr>
        <w:t>《M</w:t>
      </w:r>
      <w:r w:rsidRPr="00761490">
        <w:rPr>
          <w:rFonts w:ascii="宋体" w:hAnsi="宋体"/>
          <w:spacing w:val="10"/>
          <w:kern w:val="0"/>
          <w:sz w:val="24"/>
        </w:rPr>
        <w:t>atching, Regression Discontinuity, Difference in Differences, and Beyond</w:t>
      </w:r>
      <w:r w:rsidRPr="00761490">
        <w:rPr>
          <w:rFonts w:ascii="宋体" w:hAnsi="宋体" w:hint="eastAsia"/>
          <w:spacing w:val="10"/>
          <w:kern w:val="0"/>
          <w:sz w:val="24"/>
        </w:rPr>
        <w:t>》,</w:t>
      </w:r>
      <w:r w:rsidRPr="00761490">
        <w:rPr>
          <w:rFonts w:ascii="宋体" w:hAnsi="宋体"/>
          <w:spacing w:val="10"/>
          <w:kern w:val="0"/>
          <w:sz w:val="24"/>
        </w:rPr>
        <w:t xml:space="preserve"> </w:t>
      </w:r>
      <w:proofErr w:type="spellStart"/>
      <w:r w:rsidR="00761490" w:rsidRPr="00761490">
        <w:rPr>
          <w:rFonts w:ascii="宋体" w:hAnsi="宋体"/>
          <w:spacing w:val="10"/>
          <w:kern w:val="0"/>
          <w:sz w:val="24"/>
        </w:rPr>
        <w:t>Myoung-jae</w:t>
      </w:r>
      <w:proofErr w:type="spellEnd"/>
      <w:r w:rsidR="00761490" w:rsidRPr="00761490">
        <w:rPr>
          <w:rFonts w:ascii="宋体" w:hAnsi="宋体"/>
          <w:spacing w:val="10"/>
          <w:kern w:val="0"/>
          <w:sz w:val="24"/>
        </w:rPr>
        <w:t xml:space="preserve"> Lee</w:t>
      </w:r>
    </w:p>
    <w:p w14:paraId="3CF5EFE6" w14:textId="4AD599DE" w:rsidR="00761490" w:rsidRPr="00761490" w:rsidRDefault="00761490" w:rsidP="00761490">
      <w:pPr>
        <w:pStyle w:val="a7"/>
        <w:numPr>
          <w:ilvl w:val="0"/>
          <w:numId w:val="2"/>
        </w:numPr>
        <w:spacing w:line="380" w:lineRule="exact"/>
        <w:ind w:firstLineChars="0"/>
        <w:rPr>
          <w:rFonts w:ascii="宋体" w:hAnsi="宋体" w:hint="eastAsia"/>
          <w:spacing w:val="10"/>
          <w:kern w:val="0"/>
          <w:sz w:val="24"/>
        </w:rPr>
      </w:pPr>
      <w:r w:rsidRPr="00761490">
        <w:rPr>
          <w:rFonts w:ascii="宋体" w:hAnsi="宋体" w:hint="eastAsia"/>
          <w:spacing w:val="10"/>
          <w:kern w:val="0"/>
          <w:sz w:val="24"/>
        </w:rPr>
        <w:t>《M</w:t>
      </w:r>
      <w:r w:rsidRPr="00761490">
        <w:rPr>
          <w:rFonts w:ascii="宋体" w:hAnsi="宋体"/>
          <w:spacing w:val="10"/>
          <w:kern w:val="0"/>
          <w:sz w:val="24"/>
        </w:rPr>
        <w:t>icro-econometrics for Policy, Program, and Treatment effects</w:t>
      </w:r>
      <w:r w:rsidRPr="00761490">
        <w:rPr>
          <w:rFonts w:ascii="宋体" w:hAnsi="宋体" w:hint="eastAsia"/>
          <w:spacing w:val="10"/>
          <w:kern w:val="0"/>
          <w:sz w:val="24"/>
        </w:rPr>
        <w:t xml:space="preserve">》， </w:t>
      </w:r>
      <w:proofErr w:type="spellStart"/>
      <w:r w:rsidRPr="00761490">
        <w:rPr>
          <w:rFonts w:ascii="宋体" w:hAnsi="宋体" w:hint="eastAsia"/>
          <w:spacing w:val="10"/>
          <w:kern w:val="0"/>
          <w:sz w:val="24"/>
        </w:rPr>
        <w:t>Myoung-</w:t>
      </w:r>
      <w:r w:rsidRPr="00761490">
        <w:rPr>
          <w:rFonts w:ascii="宋体" w:hAnsi="宋体"/>
          <w:spacing w:val="10"/>
          <w:kern w:val="0"/>
          <w:sz w:val="24"/>
        </w:rPr>
        <w:t>jae</w:t>
      </w:r>
      <w:proofErr w:type="spellEnd"/>
      <w:r w:rsidRPr="00761490">
        <w:rPr>
          <w:rFonts w:ascii="宋体" w:hAnsi="宋体"/>
          <w:spacing w:val="10"/>
          <w:kern w:val="0"/>
          <w:sz w:val="24"/>
        </w:rPr>
        <w:t xml:space="preserve"> Lee</w:t>
      </w:r>
    </w:p>
    <w:p w14:paraId="5AFFA24B" w14:textId="1C01F4AF" w:rsidR="00761490" w:rsidRPr="00761490" w:rsidRDefault="00761490" w:rsidP="00761490">
      <w:pPr>
        <w:pStyle w:val="a7"/>
        <w:numPr>
          <w:ilvl w:val="0"/>
          <w:numId w:val="2"/>
        </w:numPr>
        <w:spacing w:line="380" w:lineRule="exact"/>
        <w:ind w:firstLineChars="0"/>
        <w:rPr>
          <w:rFonts w:ascii="宋体" w:hAnsi="宋体" w:hint="eastAsia"/>
          <w:spacing w:val="10"/>
          <w:kern w:val="0"/>
          <w:sz w:val="24"/>
        </w:rPr>
      </w:pPr>
      <w:r w:rsidRPr="00761490">
        <w:rPr>
          <w:rFonts w:ascii="宋体" w:hAnsi="宋体" w:hint="eastAsia"/>
          <w:spacing w:val="10"/>
          <w:kern w:val="0"/>
          <w:sz w:val="24"/>
        </w:rPr>
        <w:t>《D</w:t>
      </w:r>
      <w:r w:rsidRPr="00761490">
        <w:rPr>
          <w:rFonts w:ascii="宋体" w:hAnsi="宋体"/>
          <w:spacing w:val="10"/>
          <w:kern w:val="0"/>
          <w:sz w:val="24"/>
        </w:rPr>
        <w:t>iscrete Choice Methods with Simulation</w:t>
      </w:r>
      <w:r w:rsidRPr="00761490">
        <w:rPr>
          <w:rFonts w:ascii="宋体" w:hAnsi="宋体" w:hint="eastAsia"/>
          <w:spacing w:val="10"/>
          <w:kern w:val="0"/>
          <w:sz w:val="24"/>
        </w:rPr>
        <w:t>》,</w:t>
      </w:r>
      <w:r w:rsidRPr="00761490">
        <w:rPr>
          <w:rFonts w:ascii="宋体" w:hAnsi="宋体"/>
          <w:spacing w:val="10"/>
          <w:kern w:val="0"/>
          <w:sz w:val="24"/>
        </w:rPr>
        <w:t xml:space="preserve"> Kenneth E. Train</w:t>
      </w:r>
    </w:p>
    <w:p w14:paraId="77354CC0" w14:textId="50740FF2" w:rsidR="00CD3EC4" w:rsidRPr="00761490" w:rsidRDefault="000F5ADE" w:rsidP="00761490">
      <w:pPr>
        <w:pStyle w:val="a7"/>
        <w:numPr>
          <w:ilvl w:val="0"/>
          <w:numId w:val="2"/>
        </w:numPr>
        <w:spacing w:line="380" w:lineRule="exact"/>
        <w:ind w:firstLineChars="0"/>
        <w:rPr>
          <w:rFonts w:ascii="宋体" w:hAnsi="宋体"/>
          <w:spacing w:val="10"/>
          <w:kern w:val="0"/>
          <w:sz w:val="24"/>
          <w:lang w:val="de-DE"/>
        </w:rPr>
      </w:pPr>
      <w:r w:rsidRPr="00761490">
        <w:rPr>
          <w:rFonts w:ascii="宋体" w:hAnsi="宋体" w:hint="eastAsia"/>
          <w:spacing w:val="10"/>
          <w:kern w:val="0"/>
          <w:sz w:val="24"/>
        </w:rPr>
        <w:t>《</w:t>
      </w:r>
      <w:r w:rsidRPr="00761490">
        <w:rPr>
          <w:rFonts w:ascii="宋体" w:hAnsi="宋体" w:hint="eastAsia"/>
          <w:spacing w:val="10"/>
          <w:kern w:val="0"/>
          <w:sz w:val="24"/>
          <w:lang w:val="de-DE"/>
        </w:rPr>
        <w:t>Econometrics analysis of cross</w:t>
      </w:r>
      <w:r w:rsidR="00C05D68" w:rsidRPr="00761490">
        <w:rPr>
          <w:rFonts w:ascii="宋体" w:hAnsi="宋体" w:hint="eastAsia"/>
          <w:spacing w:val="10"/>
          <w:kern w:val="0"/>
          <w:sz w:val="24"/>
          <w:lang w:val="de-DE"/>
        </w:rPr>
        <w:t xml:space="preserve"> sectional and panel data</w:t>
      </w:r>
      <w:r w:rsidRPr="00761490">
        <w:rPr>
          <w:rFonts w:ascii="宋体" w:hAnsi="宋体" w:hint="eastAsia"/>
          <w:spacing w:val="10"/>
          <w:kern w:val="0"/>
          <w:sz w:val="24"/>
        </w:rPr>
        <w:t>》</w:t>
      </w:r>
      <w:r w:rsidR="00C05D68" w:rsidRPr="00761490">
        <w:rPr>
          <w:rFonts w:ascii="宋体" w:hAnsi="宋体" w:hint="eastAsia"/>
          <w:spacing w:val="10"/>
          <w:kern w:val="0"/>
          <w:sz w:val="24"/>
          <w:lang w:val="de-DE"/>
        </w:rPr>
        <w:t>, Wooldridge</w:t>
      </w:r>
    </w:p>
    <w:p w14:paraId="58C96536" w14:textId="1EDF7D62" w:rsidR="00C05D68" w:rsidRPr="00761490" w:rsidRDefault="00C05D68" w:rsidP="00761490">
      <w:pPr>
        <w:pStyle w:val="a7"/>
        <w:numPr>
          <w:ilvl w:val="0"/>
          <w:numId w:val="2"/>
        </w:numPr>
        <w:spacing w:line="380" w:lineRule="exact"/>
        <w:ind w:firstLineChars="0"/>
        <w:rPr>
          <w:rFonts w:ascii="宋体" w:hAnsi="宋体"/>
          <w:spacing w:val="10"/>
          <w:kern w:val="0"/>
          <w:sz w:val="24"/>
          <w:lang w:val="de-DE"/>
        </w:rPr>
      </w:pPr>
      <w:r w:rsidRPr="00761490">
        <w:rPr>
          <w:rFonts w:ascii="宋体" w:hAnsi="宋体" w:hint="eastAsia"/>
          <w:spacing w:val="10"/>
          <w:kern w:val="0"/>
          <w:sz w:val="24"/>
        </w:rPr>
        <w:t>《</w:t>
      </w:r>
      <w:r w:rsidRPr="00761490">
        <w:rPr>
          <w:rFonts w:ascii="宋体" w:hAnsi="宋体" w:hint="eastAsia"/>
          <w:spacing w:val="10"/>
          <w:kern w:val="0"/>
          <w:sz w:val="24"/>
          <w:lang w:val="de-DE"/>
        </w:rPr>
        <w:t>Mostly harmless econometrics</w:t>
      </w:r>
      <w:r w:rsidRPr="00761490">
        <w:rPr>
          <w:rFonts w:ascii="宋体" w:hAnsi="宋体" w:hint="eastAsia"/>
          <w:spacing w:val="10"/>
          <w:kern w:val="0"/>
          <w:sz w:val="24"/>
        </w:rPr>
        <w:t>》</w:t>
      </w:r>
      <w:r w:rsidRPr="00761490">
        <w:rPr>
          <w:rFonts w:ascii="宋体" w:hAnsi="宋体" w:hint="eastAsia"/>
          <w:spacing w:val="10"/>
          <w:kern w:val="0"/>
          <w:sz w:val="24"/>
          <w:lang w:val="de-DE"/>
        </w:rPr>
        <w:t>,Angrist and Pischke</w:t>
      </w:r>
    </w:p>
    <w:p w14:paraId="19CC69C4" w14:textId="2ADC7AA3" w:rsidR="008020B6" w:rsidRPr="00761490" w:rsidRDefault="008020B6" w:rsidP="00761490">
      <w:pPr>
        <w:pStyle w:val="a7"/>
        <w:numPr>
          <w:ilvl w:val="0"/>
          <w:numId w:val="2"/>
        </w:numPr>
        <w:spacing w:line="380" w:lineRule="exact"/>
        <w:ind w:firstLineChars="0"/>
        <w:rPr>
          <w:rFonts w:ascii="宋体" w:hAnsi="宋体"/>
          <w:spacing w:val="10"/>
          <w:kern w:val="0"/>
          <w:sz w:val="24"/>
        </w:rPr>
      </w:pPr>
      <w:r w:rsidRPr="00761490">
        <w:rPr>
          <w:rFonts w:ascii="宋体" w:hAnsi="宋体" w:hint="eastAsia"/>
          <w:spacing w:val="10"/>
          <w:kern w:val="0"/>
          <w:sz w:val="24"/>
        </w:rPr>
        <w:t>《</w:t>
      </w:r>
      <w:proofErr w:type="spellStart"/>
      <w:r w:rsidRPr="00761490">
        <w:rPr>
          <w:rFonts w:ascii="宋体" w:hAnsi="宋体" w:hint="eastAsia"/>
          <w:spacing w:val="10"/>
          <w:kern w:val="0"/>
          <w:sz w:val="24"/>
        </w:rPr>
        <w:t>Microeconometrics</w:t>
      </w:r>
      <w:proofErr w:type="spellEnd"/>
      <w:r w:rsidRPr="00761490">
        <w:rPr>
          <w:rFonts w:ascii="宋体" w:hAnsi="宋体" w:hint="eastAsia"/>
          <w:spacing w:val="10"/>
          <w:kern w:val="0"/>
          <w:sz w:val="24"/>
        </w:rPr>
        <w:t>: methods and applications》，Cameron and Trivedi</w:t>
      </w:r>
    </w:p>
    <w:p w14:paraId="67C678F9" w14:textId="6FFE8482" w:rsidR="008020B6" w:rsidRPr="00761490" w:rsidRDefault="008020B6" w:rsidP="00761490">
      <w:pPr>
        <w:pStyle w:val="a7"/>
        <w:numPr>
          <w:ilvl w:val="0"/>
          <w:numId w:val="2"/>
        </w:numPr>
        <w:spacing w:line="380" w:lineRule="exact"/>
        <w:ind w:firstLineChars="0"/>
        <w:rPr>
          <w:rFonts w:ascii="宋体" w:hAnsi="宋体"/>
          <w:spacing w:val="10"/>
          <w:kern w:val="0"/>
          <w:sz w:val="24"/>
        </w:rPr>
      </w:pPr>
      <w:r w:rsidRPr="00761490">
        <w:rPr>
          <w:rFonts w:ascii="宋体" w:hAnsi="宋体" w:hint="eastAsia"/>
          <w:spacing w:val="10"/>
          <w:kern w:val="0"/>
          <w:sz w:val="24"/>
        </w:rPr>
        <w:t>《</w:t>
      </w:r>
      <w:proofErr w:type="spellStart"/>
      <w:r w:rsidRPr="00761490">
        <w:rPr>
          <w:rFonts w:ascii="宋体" w:hAnsi="宋体" w:hint="eastAsia"/>
          <w:spacing w:val="10"/>
          <w:kern w:val="0"/>
          <w:sz w:val="24"/>
        </w:rPr>
        <w:t>Microeconometrics</w:t>
      </w:r>
      <w:proofErr w:type="spellEnd"/>
      <w:r w:rsidRPr="00761490">
        <w:rPr>
          <w:rFonts w:ascii="宋体" w:hAnsi="宋体" w:hint="eastAsia"/>
          <w:spacing w:val="10"/>
          <w:kern w:val="0"/>
          <w:sz w:val="24"/>
        </w:rPr>
        <w:t xml:space="preserve"> using Stata》，Cameron and Trivedi</w:t>
      </w:r>
    </w:p>
    <w:p w14:paraId="52CE67CC" w14:textId="77777777" w:rsidR="00CD3EC4" w:rsidRDefault="00CD3EC4" w:rsidP="006D0F8D">
      <w:pPr>
        <w:spacing w:line="380" w:lineRule="exact"/>
        <w:rPr>
          <w:rFonts w:ascii="宋体" w:hAnsi="宋体"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主要内容</w:t>
      </w:r>
      <w:r>
        <w:rPr>
          <w:rFonts w:ascii="宋体" w:hAnsi="宋体" w:hint="eastAsia"/>
          <w:spacing w:val="10"/>
          <w:kern w:val="0"/>
          <w:sz w:val="24"/>
        </w:rPr>
        <w:t>：</w:t>
      </w:r>
    </w:p>
    <w:p w14:paraId="4C5E9F12" w14:textId="71621063" w:rsidR="000440B4" w:rsidRPr="000E2986" w:rsidRDefault="009A7D6D" w:rsidP="0036450A">
      <w:pPr>
        <w:spacing w:line="380" w:lineRule="exact"/>
        <w:ind w:firstLineChars="218" w:firstLine="567"/>
        <w:rPr>
          <w:rFonts w:ascii="宋体" w:hAnsi="宋体" w:hint="eastAsia"/>
          <w:b/>
          <w:bCs/>
          <w:spacing w:val="10"/>
          <w:kern w:val="0"/>
          <w:sz w:val="24"/>
        </w:rPr>
      </w:pPr>
      <w:r w:rsidRPr="009A7D6D">
        <w:rPr>
          <w:rFonts w:ascii="宋体" w:hAnsi="宋体" w:hint="eastAsia"/>
          <w:spacing w:val="10"/>
          <w:kern w:val="0"/>
          <w:sz w:val="24"/>
          <w:lang w:val="de-DE"/>
        </w:rPr>
        <w:t>本课程主要</w:t>
      </w:r>
      <w:r w:rsidR="00810205">
        <w:rPr>
          <w:rFonts w:ascii="宋体" w:hAnsi="宋体" w:hint="eastAsia"/>
          <w:spacing w:val="10"/>
          <w:kern w:val="0"/>
          <w:sz w:val="24"/>
          <w:lang w:val="de-DE"/>
        </w:rPr>
        <w:t>介绍</w:t>
      </w:r>
      <w:r w:rsidR="009E5DE8">
        <w:rPr>
          <w:rFonts w:ascii="宋体" w:hAnsi="宋体" w:hint="eastAsia"/>
          <w:spacing w:val="10"/>
          <w:kern w:val="0"/>
          <w:sz w:val="24"/>
          <w:lang w:val="de-DE"/>
        </w:rPr>
        <w:t>数量经济学，特别是计量经济学</w:t>
      </w:r>
      <w:r w:rsidR="00F462B6">
        <w:rPr>
          <w:rFonts w:ascii="宋体" w:hAnsi="宋体" w:hint="eastAsia"/>
          <w:spacing w:val="10"/>
          <w:kern w:val="0"/>
          <w:sz w:val="24"/>
          <w:lang w:val="de-DE"/>
        </w:rPr>
        <w:t>的</w:t>
      </w:r>
      <w:proofErr w:type="gramStart"/>
      <w:r w:rsidR="00F462B6">
        <w:rPr>
          <w:rFonts w:ascii="宋体" w:hAnsi="宋体" w:hint="eastAsia"/>
          <w:spacing w:val="10"/>
          <w:kern w:val="0"/>
          <w:sz w:val="24"/>
          <w:lang w:val="de-DE"/>
        </w:rPr>
        <w:t>前沿方法</w:t>
      </w:r>
      <w:proofErr w:type="gramEnd"/>
      <w:r w:rsidR="00F462B6">
        <w:rPr>
          <w:rFonts w:ascii="宋体" w:hAnsi="宋体" w:hint="eastAsia"/>
          <w:spacing w:val="10"/>
          <w:kern w:val="0"/>
          <w:sz w:val="24"/>
          <w:lang w:val="de-DE"/>
        </w:rPr>
        <w:t>和理论。该课程包括三部分：第一部分主要介绍时间序列、金融计量的基础知识以及前沿理论，包括证券收益率</w:t>
      </w:r>
      <w:r w:rsidR="00240D42">
        <w:rPr>
          <w:rFonts w:ascii="宋体" w:hAnsi="宋体" w:hint="eastAsia"/>
          <w:spacing w:val="10"/>
          <w:kern w:val="0"/>
          <w:sz w:val="24"/>
          <w:lang w:val="de-DE"/>
        </w:rPr>
        <w:t>的典型事实、资本资产定价模型及其检验、因子定价模型、波动率模型、事件分析法以及部分连续时间金融的主要内容；第二部分主要包括处理效应的基础知识和前沿理论，主要包括R</w:t>
      </w:r>
      <w:r w:rsidR="00240D42">
        <w:rPr>
          <w:rFonts w:ascii="宋体" w:hAnsi="宋体"/>
          <w:spacing w:val="10"/>
          <w:kern w:val="0"/>
          <w:sz w:val="24"/>
          <w:lang w:val="de-DE"/>
        </w:rPr>
        <w:t>ubin</w:t>
      </w:r>
      <w:r w:rsidR="00240D42">
        <w:rPr>
          <w:rFonts w:ascii="宋体" w:hAnsi="宋体" w:hint="eastAsia"/>
          <w:spacing w:val="10"/>
          <w:kern w:val="0"/>
          <w:sz w:val="24"/>
          <w:lang w:val="de-DE"/>
        </w:rPr>
        <w:t>因果模型、无混淆假设与匹配方法、局部平均处理效应、双重差分模型、断点回归模型、边际处理效应模型等；第三部分包括主要包括简单的离散选择模型，包</w:t>
      </w:r>
      <w:r w:rsidR="00240D42">
        <w:rPr>
          <w:rFonts w:ascii="宋体" w:hAnsi="宋体" w:hint="eastAsia"/>
          <w:spacing w:val="10"/>
          <w:kern w:val="0"/>
          <w:sz w:val="24"/>
          <w:lang w:val="de-DE"/>
        </w:rPr>
        <w:lastRenderedPageBreak/>
        <w:t>括简单的二元选择模型、多远选择模型以及部分随机系数离散选择模型等。</w:t>
      </w:r>
    </w:p>
    <w:p w14:paraId="650961E2" w14:textId="77777777" w:rsidR="00CD3EC4" w:rsidRDefault="00CD3EC4" w:rsidP="006D0F8D">
      <w:pPr>
        <w:spacing w:line="380" w:lineRule="exact"/>
        <w:rPr>
          <w:rFonts w:ascii="宋体" w:hAnsi="宋体"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教学目标：</w:t>
      </w:r>
    </w:p>
    <w:p w14:paraId="0E0DA808" w14:textId="72B09BCE" w:rsidR="00CD3EC4" w:rsidRPr="00041959" w:rsidRDefault="000E2986" w:rsidP="00041959">
      <w:pPr>
        <w:spacing w:line="380" w:lineRule="exact"/>
        <w:ind w:firstLineChars="218" w:firstLine="567"/>
        <w:rPr>
          <w:rFonts w:ascii="宋体" w:hAnsi="宋体"/>
          <w:spacing w:val="10"/>
          <w:kern w:val="0"/>
          <w:sz w:val="24"/>
          <w:lang w:val="de-DE"/>
        </w:rPr>
      </w:pPr>
      <w:r w:rsidRPr="000E2986">
        <w:rPr>
          <w:rFonts w:ascii="宋体" w:hAnsi="宋体" w:hint="eastAsia"/>
          <w:spacing w:val="10"/>
          <w:kern w:val="0"/>
          <w:sz w:val="24"/>
          <w:lang w:val="de-DE"/>
        </w:rPr>
        <w:t>本课程</w:t>
      </w:r>
      <w:r w:rsidR="008D7062">
        <w:rPr>
          <w:rFonts w:ascii="宋体" w:hAnsi="宋体" w:hint="eastAsia"/>
          <w:spacing w:val="10"/>
          <w:kern w:val="0"/>
          <w:sz w:val="24"/>
          <w:lang w:val="de-DE"/>
        </w:rPr>
        <w:t>的主要目标是使学生</w:t>
      </w:r>
      <w:r w:rsidR="00240D42">
        <w:rPr>
          <w:rFonts w:ascii="宋体" w:hAnsi="宋体" w:hint="eastAsia"/>
          <w:spacing w:val="10"/>
          <w:kern w:val="0"/>
          <w:sz w:val="24"/>
          <w:lang w:val="de-DE"/>
        </w:rPr>
        <w:t>在具有初步的计量经济学工具学习的基础之上</w:t>
      </w:r>
      <w:r w:rsidR="008D7062">
        <w:rPr>
          <w:rFonts w:ascii="宋体" w:hAnsi="宋体" w:hint="eastAsia"/>
          <w:spacing w:val="10"/>
          <w:kern w:val="0"/>
          <w:sz w:val="24"/>
          <w:lang w:val="de-DE"/>
        </w:rPr>
        <w:t>，</w:t>
      </w:r>
      <w:r w:rsidR="00240D42">
        <w:rPr>
          <w:rFonts w:ascii="宋体" w:hAnsi="宋体" w:hint="eastAsia"/>
          <w:spacing w:val="10"/>
          <w:kern w:val="0"/>
          <w:sz w:val="24"/>
          <w:lang w:val="de-DE"/>
        </w:rPr>
        <w:t>更加</w:t>
      </w:r>
      <w:r w:rsidR="008D7062">
        <w:rPr>
          <w:rFonts w:ascii="宋体" w:hAnsi="宋体" w:hint="eastAsia"/>
          <w:spacing w:val="10"/>
          <w:kern w:val="0"/>
          <w:sz w:val="24"/>
          <w:lang w:val="de-DE"/>
        </w:rPr>
        <w:t>深入理解计量经济学的思想和方法，</w:t>
      </w:r>
      <w:r w:rsidR="00240D42">
        <w:rPr>
          <w:rFonts w:ascii="宋体" w:hAnsi="宋体" w:hint="eastAsia"/>
          <w:spacing w:val="10"/>
          <w:kern w:val="0"/>
          <w:sz w:val="24"/>
          <w:lang w:val="de-DE"/>
        </w:rPr>
        <w:t>根据学生的兴趣，对于金融计量、微观计量、结构计量至少一个方面有比较清晰的认识，并学会使用这些工具处理研究中的计量问题，最终使用统计软件进行经济科学的数据分析。</w:t>
      </w:r>
    </w:p>
    <w:p w14:paraId="3CF3F294" w14:textId="77777777" w:rsidR="00CD3EC4" w:rsidRDefault="00CD3EC4" w:rsidP="006D0F8D">
      <w:pPr>
        <w:spacing w:line="380" w:lineRule="exact"/>
        <w:rPr>
          <w:rFonts w:ascii="宋体" w:hAnsi="宋体"/>
          <w:b/>
          <w:bCs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教学模式：</w:t>
      </w:r>
    </w:p>
    <w:p w14:paraId="24125EF2" w14:textId="5D350A62" w:rsidR="00DF3BDF" w:rsidRPr="0036450A" w:rsidRDefault="00AA686C" w:rsidP="0036450A">
      <w:pPr>
        <w:spacing w:line="380" w:lineRule="exact"/>
        <w:ind w:firstLineChars="236" w:firstLine="566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本课程主要教学方法为课堂讲授</w:t>
      </w:r>
      <w:r w:rsidR="00240D42">
        <w:rPr>
          <w:rFonts w:asciiTheme="minorEastAsia" w:hAnsiTheme="minorEastAsia" w:hint="eastAsia"/>
          <w:sz w:val="24"/>
        </w:rPr>
        <w:t>以及学生汇报论文相结合</w:t>
      </w:r>
      <w:r>
        <w:rPr>
          <w:rFonts w:asciiTheme="minorEastAsia" w:hAnsiTheme="minorEastAsia" w:hint="eastAsia"/>
          <w:sz w:val="24"/>
        </w:rPr>
        <w:t>，并为学生提供讲义、数据、程序代码等其他辅助材料。</w:t>
      </w:r>
    </w:p>
    <w:p w14:paraId="64A4FEF1" w14:textId="722FCC73" w:rsidR="00EC39C3" w:rsidRDefault="00EC39C3" w:rsidP="006D0F8D">
      <w:pPr>
        <w:spacing w:line="380" w:lineRule="exact"/>
        <w:rPr>
          <w:rFonts w:ascii="宋体" w:hAnsi="宋体"/>
          <w:b/>
          <w:bCs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考核方式</w:t>
      </w:r>
      <w:r w:rsidR="00DD544A">
        <w:rPr>
          <w:rFonts w:ascii="宋体" w:hAnsi="宋体" w:hint="eastAsia"/>
          <w:b/>
          <w:bCs/>
          <w:spacing w:val="10"/>
          <w:kern w:val="0"/>
          <w:sz w:val="24"/>
        </w:rPr>
        <w:t>（开卷/闭卷/论文）</w:t>
      </w:r>
      <w:r>
        <w:rPr>
          <w:rFonts w:ascii="宋体" w:hAnsi="宋体" w:hint="eastAsia"/>
          <w:b/>
          <w:bCs/>
          <w:spacing w:val="10"/>
          <w:kern w:val="0"/>
          <w:sz w:val="24"/>
        </w:rPr>
        <w:t>：</w:t>
      </w:r>
      <w:r w:rsidR="00240D42">
        <w:rPr>
          <w:rFonts w:ascii="宋体" w:hAnsi="宋体" w:hint="eastAsia"/>
          <w:b/>
          <w:bCs/>
          <w:spacing w:val="10"/>
          <w:kern w:val="0"/>
          <w:sz w:val="24"/>
        </w:rPr>
        <w:t>论文</w:t>
      </w:r>
    </w:p>
    <w:p w14:paraId="28D5573E" w14:textId="7D8F1F7F" w:rsidR="00CD3EC4" w:rsidRDefault="00CD3EC4" w:rsidP="006D0F8D">
      <w:pPr>
        <w:spacing w:line="440" w:lineRule="exact"/>
        <w:rPr>
          <w:rFonts w:ascii="宋体" w:hAnsi="宋体"/>
          <w:b/>
          <w:bCs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考核与评分：</w:t>
      </w:r>
      <w:r w:rsidR="00F56B89">
        <w:rPr>
          <w:rFonts w:ascii="宋体" w:hAnsi="宋体" w:hint="eastAsia"/>
          <w:b/>
          <w:bCs/>
          <w:spacing w:val="10"/>
          <w:kern w:val="0"/>
          <w:sz w:val="24"/>
        </w:rPr>
        <w:t>平时成绩__</w:t>
      </w:r>
      <w:r w:rsidR="00BA6C03">
        <w:rPr>
          <w:rFonts w:ascii="宋体" w:hAnsi="宋体" w:hint="eastAsia"/>
          <w:b/>
          <w:bCs/>
          <w:spacing w:val="10"/>
          <w:kern w:val="0"/>
          <w:sz w:val="24"/>
        </w:rPr>
        <w:t>50</w:t>
      </w:r>
      <w:r w:rsidR="00F56B89">
        <w:rPr>
          <w:rFonts w:ascii="宋体" w:hAnsi="宋体" w:hint="eastAsia"/>
          <w:b/>
          <w:bCs/>
          <w:spacing w:val="10"/>
          <w:kern w:val="0"/>
          <w:sz w:val="24"/>
        </w:rPr>
        <w:t>__%,期末成绩_</w:t>
      </w:r>
      <w:r w:rsidR="00BA6C03">
        <w:rPr>
          <w:rFonts w:ascii="宋体" w:hAnsi="宋体" w:hint="eastAsia"/>
          <w:b/>
          <w:bCs/>
          <w:spacing w:val="10"/>
          <w:kern w:val="0"/>
          <w:sz w:val="24"/>
        </w:rPr>
        <w:t>_50</w:t>
      </w:r>
      <w:r w:rsidR="00F56B89">
        <w:rPr>
          <w:rFonts w:ascii="宋体" w:hAnsi="宋体" w:hint="eastAsia"/>
          <w:b/>
          <w:bCs/>
          <w:spacing w:val="10"/>
          <w:kern w:val="0"/>
          <w:sz w:val="24"/>
        </w:rPr>
        <w:t>__%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6"/>
        <w:gridCol w:w="6896"/>
      </w:tblGrid>
      <w:tr w:rsidR="00CD3EC4" w14:paraId="7591A481" w14:textId="77777777" w:rsidTr="00BE038F">
        <w:trPr>
          <w:jc w:val="center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AA63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/>
                <w:b/>
                <w:bCs/>
                <w:spacing w:val="10"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spacing w:val="10"/>
                <w:kern w:val="0"/>
                <w:sz w:val="24"/>
              </w:rPr>
              <w:t>项目</w:t>
            </w:r>
          </w:p>
        </w:tc>
        <w:tc>
          <w:tcPr>
            <w:tcW w:w="6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548AB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/>
                <w:b/>
                <w:bCs/>
                <w:spacing w:val="10"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spacing w:val="10"/>
                <w:kern w:val="0"/>
                <w:sz w:val="24"/>
              </w:rPr>
              <w:t>比例</w:t>
            </w:r>
          </w:p>
        </w:tc>
      </w:tr>
      <w:tr w:rsidR="00CD3EC4" w14:paraId="5E723C5F" w14:textId="77777777" w:rsidTr="00BE038F">
        <w:trPr>
          <w:jc w:val="center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E7A4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出勤</w:t>
            </w:r>
          </w:p>
        </w:tc>
        <w:tc>
          <w:tcPr>
            <w:tcW w:w="6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654D" w14:textId="26CDFD49" w:rsidR="00CD3EC4" w:rsidRDefault="00767AB0" w:rsidP="006D0F8D">
            <w:pPr>
              <w:spacing w:line="440" w:lineRule="exact"/>
              <w:jc w:val="center"/>
              <w:rPr>
                <w:rFonts w:ascii="宋体" w:hAnsi="宋体" w:cs="Arial"/>
                <w:color w:val="FF0000"/>
                <w:spacing w:val="10"/>
                <w:kern w:val="0"/>
                <w:sz w:val="24"/>
              </w:rPr>
            </w:pPr>
            <w:r>
              <w:rPr>
                <w:rFonts w:ascii="宋体" w:hAnsi="宋体" w:cs="Arial"/>
                <w:spacing w:val="10"/>
                <w:kern w:val="0"/>
                <w:sz w:val="24"/>
              </w:rPr>
              <w:t>2</w:t>
            </w:r>
            <w:r w:rsidR="00D0133F" w:rsidRPr="00BA6C03">
              <w:rPr>
                <w:rFonts w:ascii="宋体" w:hAnsi="宋体" w:cs="Arial" w:hint="eastAsia"/>
                <w:spacing w:val="10"/>
                <w:kern w:val="0"/>
                <w:sz w:val="24"/>
              </w:rPr>
              <w:t>0%</w:t>
            </w:r>
          </w:p>
        </w:tc>
      </w:tr>
      <w:tr w:rsidR="00CD3EC4" w14:paraId="71C5F89C" w14:textId="77777777" w:rsidTr="00BE038F">
        <w:trPr>
          <w:jc w:val="center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FD06" w14:textId="191C1196" w:rsidR="00CD3EC4" w:rsidRDefault="009126F8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 w:rsidRPr="005E4654">
              <w:rPr>
                <w:rFonts w:ascii="宋体" w:hAnsi="宋体"/>
                <w:sz w:val="24"/>
              </w:rPr>
              <w:t>作业与</w:t>
            </w:r>
            <w:r w:rsidR="009E5DE8">
              <w:rPr>
                <w:rFonts w:ascii="宋体" w:hAnsi="宋体" w:hint="eastAsia"/>
                <w:sz w:val="24"/>
              </w:rPr>
              <w:t>汇报</w:t>
            </w:r>
          </w:p>
        </w:tc>
        <w:tc>
          <w:tcPr>
            <w:tcW w:w="6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BA54" w14:textId="4DAD17A1" w:rsidR="00CD3EC4" w:rsidRDefault="00DF7B3B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/>
                <w:spacing w:val="10"/>
                <w:kern w:val="0"/>
                <w:sz w:val="24"/>
              </w:rPr>
              <w:t>4</w:t>
            </w:r>
            <w:r w:rsidR="00D0133F">
              <w:rPr>
                <w:rFonts w:ascii="宋体" w:hAnsi="宋体" w:cs="Arial" w:hint="eastAsia"/>
                <w:spacing w:val="10"/>
                <w:kern w:val="0"/>
                <w:sz w:val="24"/>
              </w:rPr>
              <w:t>0%</w:t>
            </w:r>
          </w:p>
        </w:tc>
      </w:tr>
      <w:tr w:rsidR="00CD3EC4" w14:paraId="4922A505" w14:textId="77777777" w:rsidTr="00BE038F">
        <w:trPr>
          <w:jc w:val="center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7F8B" w14:textId="40C93298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期末</w:t>
            </w:r>
            <w:r w:rsidR="00DF7B3B">
              <w:rPr>
                <w:rFonts w:ascii="宋体" w:hAnsi="宋体" w:hint="eastAsia"/>
                <w:sz w:val="24"/>
              </w:rPr>
              <w:t>考核</w:t>
            </w:r>
          </w:p>
        </w:tc>
        <w:tc>
          <w:tcPr>
            <w:tcW w:w="6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CCF89" w14:textId="466E228E" w:rsidR="00CD3EC4" w:rsidRDefault="00767AB0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/>
                <w:spacing w:val="10"/>
                <w:kern w:val="0"/>
                <w:sz w:val="24"/>
              </w:rPr>
              <w:t>4</w:t>
            </w:r>
            <w:r w:rsidR="00D0133F">
              <w:rPr>
                <w:rFonts w:ascii="宋体" w:hAnsi="宋体" w:cs="Arial" w:hint="eastAsia"/>
                <w:spacing w:val="10"/>
                <w:kern w:val="0"/>
                <w:sz w:val="24"/>
              </w:rPr>
              <w:t>0%</w:t>
            </w:r>
          </w:p>
        </w:tc>
      </w:tr>
    </w:tbl>
    <w:p w14:paraId="51217A05" w14:textId="77777777" w:rsidR="00CD3EC4" w:rsidRDefault="00CD3EC4" w:rsidP="006D0F8D">
      <w:pPr>
        <w:spacing w:line="440" w:lineRule="exact"/>
        <w:rPr>
          <w:rFonts w:ascii="宋体" w:hAnsi="宋体"/>
          <w:b/>
          <w:bCs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教学进度：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9"/>
        <w:gridCol w:w="6868"/>
      </w:tblGrid>
      <w:tr w:rsidR="00CD3EC4" w14:paraId="6C72A3DD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2FD6B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spacing w:val="10"/>
                <w:kern w:val="0"/>
                <w:sz w:val="24"/>
              </w:rPr>
              <w:t>周</w:t>
            </w:r>
            <w:r>
              <w:rPr>
                <w:rFonts w:ascii="宋体" w:hAnsi="宋体"/>
                <w:b/>
                <w:bCs/>
                <w:spacing w:val="10"/>
                <w:kern w:val="0"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pacing w:val="10"/>
                <w:kern w:val="0"/>
                <w:sz w:val="24"/>
              </w:rPr>
              <w:t>次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9F0D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spacing w:val="10"/>
                <w:kern w:val="0"/>
                <w:sz w:val="24"/>
              </w:rPr>
              <w:t>教</w:t>
            </w:r>
            <w:r>
              <w:rPr>
                <w:rFonts w:ascii="宋体" w:hAnsi="宋体"/>
                <w:b/>
                <w:bCs/>
                <w:spacing w:val="10"/>
                <w:kern w:val="0"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pacing w:val="10"/>
                <w:kern w:val="0"/>
                <w:sz w:val="24"/>
              </w:rPr>
              <w:t>学</w:t>
            </w:r>
            <w:r>
              <w:rPr>
                <w:rFonts w:ascii="宋体" w:hAnsi="宋体"/>
                <w:b/>
                <w:bCs/>
                <w:spacing w:val="10"/>
                <w:kern w:val="0"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pacing w:val="10"/>
                <w:kern w:val="0"/>
                <w:sz w:val="24"/>
              </w:rPr>
              <w:t>内</w:t>
            </w:r>
            <w:r>
              <w:rPr>
                <w:rFonts w:ascii="宋体" w:hAnsi="宋体"/>
                <w:b/>
                <w:bCs/>
                <w:spacing w:val="10"/>
                <w:kern w:val="0"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pacing w:val="10"/>
                <w:kern w:val="0"/>
                <w:sz w:val="24"/>
              </w:rPr>
              <w:t>容</w:t>
            </w:r>
          </w:p>
        </w:tc>
      </w:tr>
      <w:tr w:rsidR="00CD3EC4" w14:paraId="060E503D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55F1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/>
                <w:spacing w:val="10"/>
                <w:kern w:val="0"/>
                <w:sz w:val="24"/>
              </w:rPr>
              <w:t>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EAD62" w14:textId="45FCBB05" w:rsidR="007C6578" w:rsidRDefault="007C6578" w:rsidP="006D0F8D">
            <w:pPr>
              <w:spacing w:line="440" w:lineRule="exact"/>
              <w:rPr>
                <w:rFonts w:ascii="宋体" w:hAnsi="宋体" w:cs="Arial" w:hint="eastAsia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课程介绍、</w:t>
            </w:r>
            <w:r w:rsidR="00273A03">
              <w:rPr>
                <w:rFonts w:ascii="宋体" w:hAnsi="宋体" w:cs="Arial" w:hint="eastAsia"/>
                <w:spacing w:val="10"/>
                <w:kern w:val="0"/>
                <w:sz w:val="24"/>
              </w:rPr>
              <w:t>资产收益率及其典型事实</w:t>
            </w:r>
          </w:p>
        </w:tc>
      </w:tr>
      <w:tr w:rsidR="00CD3EC4" w14:paraId="7F104EAE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DA25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/>
                <w:spacing w:val="10"/>
                <w:kern w:val="0"/>
                <w:sz w:val="24"/>
              </w:rPr>
              <w:t>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C12B" w14:textId="08A61518" w:rsidR="00CD3EC4" w:rsidRDefault="00273A03" w:rsidP="006D0F8D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平稳时间序列</w:t>
            </w:r>
          </w:p>
        </w:tc>
      </w:tr>
      <w:tr w:rsidR="00CD3EC4" w14:paraId="55D76FE5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7507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/>
                <w:spacing w:val="10"/>
                <w:kern w:val="0"/>
                <w:sz w:val="24"/>
              </w:rPr>
              <w:t>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6549" w14:textId="662143E4" w:rsidR="00CD3EC4" w:rsidRDefault="00273A03" w:rsidP="006D0F8D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平稳时间序列：A</w:t>
            </w:r>
            <w:r>
              <w:rPr>
                <w:rFonts w:ascii="宋体" w:hAnsi="宋体" w:cs="Arial"/>
                <w:spacing w:val="10"/>
                <w:kern w:val="0"/>
                <w:sz w:val="24"/>
              </w:rPr>
              <w:t>RCH/GARCH</w:t>
            </w:r>
          </w:p>
        </w:tc>
      </w:tr>
      <w:tr w:rsidR="00CD3EC4" w14:paraId="5FFA955F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7DE1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/>
                <w:spacing w:val="10"/>
                <w:kern w:val="0"/>
                <w:sz w:val="24"/>
              </w:rPr>
              <w:t>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0AD6" w14:textId="56C8868E" w:rsidR="00CD3EC4" w:rsidRDefault="00273A03" w:rsidP="006D0F8D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非平稳时间序列：随机游走检验</w:t>
            </w:r>
          </w:p>
        </w:tc>
      </w:tr>
      <w:tr w:rsidR="00CD3EC4" w14:paraId="797DFC98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515A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/>
                <w:spacing w:val="10"/>
                <w:kern w:val="0"/>
                <w:sz w:val="24"/>
              </w:rPr>
              <w:t>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BC7F" w14:textId="0C52979A" w:rsidR="00CD3EC4" w:rsidRDefault="00273A03" w:rsidP="006D0F8D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资本资产定价模型及其检验</w:t>
            </w:r>
          </w:p>
        </w:tc>
      </w:tr>
      <w:tr w:rsidR="00CD3EC4" w14:paraId="692DDBCE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56B7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/>
                <w:spacing w:val="10"/>
                <w:kern w:val="0"/>
                <w:sz w:val="24"/>
              </w:rPr>
              <w:t>6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A24B" w14:textId="33189DF8" w:rsidR="00CD3EC4" w:rsidRDefault="00273A03" w:rsidP="00AA747A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因子定价模型及其检验</w:t>
            </w:r>
          </w:p>
        </w:tc>
      </w:tr>
      <w:tr w:rsidR="00CD3EC4" w14:paraId="5CE52771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4F65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/>
                <w:spacing w:val="10"/>
                <w:kern w:val="0"/>
                <w:sz w:val="24"/>
              </w:rPr>
              <w:t>7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9C33" w14:textId="6477BA51" w:rsidR="00CD3EC4" w:rsidRDefault="00273A03" w:rsidP="006D0F8D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事件分析法</w:t>
            </w:r>
          </w:p>
        </w:tc>
      </w:tr>
      <w:tr w:rsidR="00CD3EC4" w14:paraId="029A4788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0EDD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/>
                <w:spacing w:val="10"/>
                <w:kern w:val="0"/>
                <w:sz w:val="24"/>
              </w:rPr>
              <w:t>8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14F2" w14:textId="4106C4CB" w:rsidR="00CD3EC4" w:rsidRDefault="00273A03" w:rsidP="00F71BF0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布朗运动、泊松过程、伊藤积分与伊藤引理</w:t>
            </w:r>
          </w:p>
        </w:tc>
      </w:tr>
      <w:tr w:rsidR="00CD3EC4" w14:paraId="1B4D5C68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E80C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/>
                <w:spacing w:val="10"/>
                <w:kern w:val="0"/>
                <w:sz w:val="24"/>
              </w:rPr>
              <w:t>9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04AE" w14:textId="3F310639" w:rsidR="00CD3EC4" w:rsidRDefault="00273A03" w:rsidP="006D0F8D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连续时间金融模型的估计方法</w:t>
            </w:r>
          </w:p>
        </w:tc>
      </w:tr>
      <w:tr w:rsidR="00CD3EC4" w14:paraId="1FBDDC4A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EC96B" w14:textId="77777777" w:rsidR="00CD3EC4" w:rsidRDefault="00CD3EC4" w:rsidP="006D0F8D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/>
                <w:spacing w:val="10"/>
                <w:kern w:val="0"/>
                <w:sz w:val="24"/>
              </w:rPr>
              <w:t>10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B3DC" w14:textId="66B55A44" w:rsidR="00CD3EC4" w:rsidRDefault="003804F2" w:rsidP="004C053B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论文汇报</w:t>
            </w:r>
          </w:p>
        </w:tc>
      </w:tr>
      <w:tr w:rsidR="003804F2" w14:paraId="6C67855F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B370" w14:textId="77777777" w:rsidR="003804F2" w:rsidRDefault="003804F2" w:rsidP="003804F2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11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89E23" w14:textId="53889763" w:rsidR="003804F2" w:rsidRDefault="003804F2" w:rsidP="003804F2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R</w:t>
            </w:r>
            <w:r>
              <w:rPr>
                <w:rFonts w:ascii="宋体" w:hAnsi="宋体" w:cs="Arial"/>
                <w:spacing w:val="10"/>
                <w:kern w:val="0"/>
                <w:sz w:val="24"/>
              </w:rPr>
              <w:t>ubin</w:t>
            </w:r>
            <w:proofErr w:type="gramStart"/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反事实</w:t>
            </w:r>
            <w:proofErr w:type="gramEnd"/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因果框架</w:t>
            </w:r>
          </w:p>
        </w:tc>
      </w:tr>
      <w:tr w:rsidR="003804F2" w14:paraId="723F06B1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4737D" w14:textId="77777777" w:rsidR="003804F2" w:rsidRDefault="003804F2" w:rsidP="003804F2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12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647E" w14:textId="3A248689" w:rsidR="003804F2" w:rsidRDefault="003804F2" w:rsidP="003804F2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无混淆假设与匹配方法</w:t>
            </w:r>
          </w:p>
        </w:tc>
      </w:tr>
      <w:tr w:rsidR="003804F2" w14:paraId="078BC97D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BB18" w14:textId="77777777" w:rsidR="003804F2" w:rsidRDefault="003804F2" w:rsidP="003804F2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13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67F3C" w14:textId="264A0558" w:rsidR="003804F2" w:rsidRDefault="003804F2" w:rsidP="003804F2">
            <w:pPr>
              <w:spacing w:line="440" w:lineRule="exact"/>
              <w:rPr>
                <w:rFonts w:ascii="宋体" w:hAnsi="宋体" w:cs="Arial" w:hint="eastAsia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局部平均处理效应</w:t>
            </w:r>
          </w:p>
        </w:tc>
      </w:tr>
      <w:tr w:rsidR="003804F2" w14:paraId="1C83F3C5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65BA" w14:textId="77777777" w:rsidR="003804F2" w:rsidRDefault="003804F2" w:rsidP="003804F2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14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45595" w14:textId="00BBD711" w:rsidR="003804F2" w:rsidRDefault="003804F2" w:rsidP="003804F2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断点回归模型</w:t>
            </w:r>
          </w:p>
        </w:tc>
      </w:tr>
      <w:tr w:rsidR="003804F2" w14:paraId="59A58CD7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A0B7" w14:textId="77777777" w:rsidR="003804F2" w:rsidRDefault="003804F2" w:rsidP="003804F2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15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3F48" w14:textId="41364F56" w:rsidR="003804F2" w:rsidRDefault="003804F2" w:rsidP="003804F2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边际处理效应</w:t>
            </w:r>
          </w:p>
        </w:tc>
      </w:tr>
      <w:tr w:rsidR="003804F2" w14:paraId="214D8666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EC39" w14:textId="77777777" w:rsidR="003804F2" w:rsidRDefault="003804F2" w:rsidP="003804F2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16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1190" w14:textId="2DFB53CF" w:rsidR="003804F2" w:rsidRDefault="003804F2" w:rsidP="003804F2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离散选择模型</w:t>
            </w:r>
            <w:bookmarkStart w:id="0" w:name="_GoBack"/>
            <w:bookmarkEnd w:id="0"/>
          </w:p>
        </w:tc>
      </w:tr>
      <w:tr w:rsidR="003804F2" w14:paraId="4179F332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BCAA" w14:textId="77777777" w:rsidR="003804F2" w:rsidRDefault="003804F2" w:rsidP="003804F2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lastRenderedPageBreak/>
              <w:t>17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95C7" w14:textId="492AE601" w:rsidR="003804F2" w:rsidRDefault="003804F2" w:rsidP="003804F2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论文汇报</w:t>
            </w:r>
          </w:p>
        </w:tc>
      </w:tr>
      <w:tr w:rsidR="003804F2" w14:paraId="6A8C5E4F" w14:textId="77777777" w:rsidTr="00BE038F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3A166" w14:textId="77777777" w:rsidR="003804F2" w:rsidRDefault="003804F2" w:rsidP="003804F2">
            <w:pPr>
              <w:spacing w:line="440" w:lineRule="exact"/>
              <w:jc w:val="center"/>
              <w:rPr>
                <w:rFonts w:ascii="宋体" w:hAnsi="宋体" w:cs="Arial"/>
                <w:spacing w:val="10"/>
                <w:kern w:val="0"/>
                <w:sz w:val="24"/>
              </w:rPr>
            </w:pPr>
            <w:r>
              <w:rPr>
                <w:rFonts w:ascii="宋体" w:hAnsi="宋体" w:cs="Arial" w:hint="eastAsia"/>
                <w:spacing w:val="10"/>
                <w:kern w:val="0"/>
                <w:sz w:val="24"/>
              </w:rPr>
              <w:t>18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B6E6" w14:textId="338E241A" w:rsidR="003804F2" w:rsidRDefault="003804F2" w:rsidP="003804F2">
            <w:pPr>
              <w:spacing w:line="440" w:lineRule="exact"/>
              <w:rPr>
                <w:rFonts w:ascii="宋体" w:hAnsi="宋体" w:cs="Arial"/>
                <w:spacing w:val="10"/>
                <w:kern w:val="0"/>
                <w:sz w:val="24"/>
              </w:rPr>
            </w:pPr>
          </w:p>
        </w:tc>
      </w:tr>
    </w:tbl>
    <w:p w14:paraId="260AE4DA" w14:textId="77777777" w:rsidR="00CD3EC4" w:rsidRDefault="00CD3EC4" w:rsidP="006D0F8D">
      <w:pPr>
        <w:spacing w:line="440" w:lineRule="exact"/>
        <w:rPr>
          <w:rFonts w:ascii="宋体" w:hAnsi="宋体"/>
          <w:b/>
          <w:bCs/>
          <w:spacing w:val="10"/>
          <w:kern w:val="0"/>
          <w:sz w:val="24"/>
        </w:rPr>
      </w:pPr>
    </w:p>
    <w:p w14:paraId="0AFA451B" w14:textId="77777777" w:rsidR="00C77FCE" w:rsidRDefault="00CD3EC4" w:rsidP="00C77FCE">
      <w:pPr>
        <w:spacing w:line="440" w:lineRule="exact"/>
        <w:rPr>
          <w:rFonts w:ascii="宋体" w:hAnsi="宋体"/>
          <w:b/>
          <w:bCs/>
          <w:spacing w:val="10"/>
          <w:kern w:val="0"/>
          <w:sz w:val="24"/>
        </w:rPr>
      </w:pPr>
      <w:r>
        <w:rPr>
          <w:rFonts w:ascii="宋体" w:hAnsi="宋体" w:hint="eastAsia"/>
          <w:b/>
          <w:bCs/>
          <w:spacing w:val="10"/>
          <w:kern w:val="0"/>
          <w:sz w:val="24"/>
        </w:rPr>
        <w:t>学生须知：</w:t>
      </w:r>
    </w:p>
    <w:p w14:paraId="3E39E258" w14:textId="77777777" w:rsidR="00CD3EC4" w:rsidRPr="00C77FCE" w:rsidRDefault="00CD3EC4" w:rsidP="00C77FCE">
      <w:pPr>
        <w:spacing w:line="440" w:lineRule="exact"/>
        <w:rPr>
          <w:rFonts w:ascii="宋体" w:hAnsi="宋体"/>
          <w:b/>
          <w:bCs/>
          <w:spacing w:val="10"/>
          <w:kern w:val="0"/>
          <w:sz w:val="24"/>
        </w:rPr>
      </w:pPr>
      <w:r>
        <w:rPr>
          <w:rFonts w:ascii="宋体" w:hAnsi="宋体" w:cs="Arial" w:hint="eastAsia"/>
          <w:spacing w:val="10"/>
          <w:kern w:val="0"/>
          <w:sz w:val="24"/>
        </w:rPr>
        <w:t>⒈</w:t>
      </w:r>
      <w:r w:rsidR="00A603A9">
        <w:rPr>
          <w:rFonts w:ascii="宋体" w:hAnsi="宋体" w:hint="eastAsia"/>
          <w:sz w:val="24"/>
        </w:rPr>
        <w:t>研究生课程无论采取哪一种考核形式均采用百分制评定成绩。学位课70分以下为不及格，非学位课60分以下为不及格。</w:t>
      </w:r>
    </w:p>
    <w:p w14:paraId="4DAD1306" w14:textId="77777777" w:rsidR="00CD3EC4" w:rsidRDefault="00CD3EC4" w:rsidP="006D0F8D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cs="Arial" w:hint="eastAsia"/>
          <w:spacing w:val="10"/>
          <w:kern w:val="0"/>
          <w:sz w:val="24"/>
        </w:rPr>
        <w:t>⒉</w:t>
      </w:r>
      <w:r w:rsidR="005C4ED1">
        <w:rPr>
          <w:rFonts w:ascii="宋体" w:hAnsi="宋体" w:hint="eastAsia"/>
          <w:sz w:val="24"/>
        </w:rPr>
        <w:t>研究生一门课程旷课时数达到该门课程总课时数的</w:t>
      </w:r>
      <w:r w:rsidR="00F068F1">
        <w:rPr>
          <w:rFonts w:ascii="宋体" w:hAnsi="宋体" w:hint="eastAsia"/>
          <w:sz w:val="24"/>
        </w:rPr>
        <w:t>三分之一</w:t>
      </w:r>
      <w:r w:rsidR="00A603A9">
        <w:rPr>
          <w:rFonts w:ascii="宋体" w:hAnsi="宋体" w:hint="eastAsia"/>
          <w:sz w:val="24"/>
        </w:rPr>
        <w:t>，将取消该研究生该门课程的考试资格，该门课程成绩作零分处理。</w:t>
      </w:r>
    </w:p>
    <w:p w14:paraId="03BFAAD8" w14:textId="77777777" w:rsidR="00E76494" w:rsidRPr="00E76494" w:rsidRDefault="00E76494" w:rsidP="006D0F8D">
      <w:pPr>
        <w:spacing w:line="440" w:lineRule="exact"/>
        <w:rPr>
          <w:rFonts w:ascii="宋体" w:hAnsi="宋体" w:cs="Arial"/>
          <w:spacing w:val="10"/>
          <w:kern w:val="0"/>
          <w:sz w:val="24"/>
        </w:rPr>
      </w:pPr>
      <w:r>
        <w:rPr>
          <w:rFonts w:ascii="宋体" w:hAnsi="宋体" w:hint="eastAsia"/>
          <w:sz w:val="24"/>
        </w:rPr>
        <w:t>3.未办理选课手续的不得参加课程考核。</w:t>
      </w:r>
    </w:p>
    <w:p w14:paraId="6B09D5E4" w14:textId="13AF53F6" w:rsidR="00CD3EC4" w:rsidRPr="00A5097B" w:rsidRDefault="00E76494" w:rsidP="006D0F8D">
      <w:pPr>
        <w:spacing w:line="440" w:lineRule="exact"/>
        <w:rPr>
          <w:rFonts w:ascii="宋体" w:hAnsi="宋体"/>
          <w:sz w:val="24"/>
        </w:rPr>
      </w:pPr>
      <w:r w:rsidRPr="00A5097B">
        <w:rPr>
          <w:rFonts w:ascii="宋体" w:hAnsi="宋体" w:hint="eastAsia"/>
          <w:sz w:val="24"/>
        </w:rPr>
        <w:t>4.</w:t>
      </w:r>
      <w:r w:rsidR="00A5097B" w:rsidRPr="00A5097B">
        <w:rPr>
          <w:rFonts w:ascii="宋体" w:hAnsi="宋体" w:hint="eastAsia"/>
          <w:sz w:val="24"/>
        </w:rPr>
        <w:t>学生需完成全部纸质作业</w:t>
      </w:r>
      <w:r w:rsidR="00A5097B">
        <w:rPr>
          <w:rFonts w:ascii="宋体" w:hAnsi="宋体" w:hint="eastAsia"/>
          <w:sz w:val="24"/>
        </w:rPr>
        <w:t>及</w:t>
      </w:r>
      <w:r w:rsidR="00A5097B" w:rsidRPr="00A5097B">
        <w:rPr>
          <w:rFonts w:ascii="宋体" w:hAnsi="宋体" w:hint="eastAsia"/>
          <w:sz w:val="24"/>
        </w:rPr>
        <w:t>编程作业。所有作业（包括纸质作业和编程作业）不得抄袭，一旦发现作业抄袭，平时成绩（出勤、作业）判为0分。</w:t>
      </w:r>
    </w:p>
    <w:p w14:paraId="735F7938" w14:textId="77777777" w:rsidR="00CD3EC4" w:rsidRDefault="00CD3EC4" w:rsidP="006D0F8D">
      <w:pPr>
        <w:spacing w:line="440" w:lineRule="exact"/>
        <w:rPr>
          <w:rFonts w:ascii="宋体" w:hAnsi="宋体" w:cs="Arial"/>
          <w:spacing w:val="10"/>
          <w:kern w:val="0"/>
          <w:sz w:val="24"/>
        </w:rPr>
      </w:pPr>
    </w:p>
    <w:p w14:paraId="30BA610A" w14:textId="77777777" w:rsidR="00CD3EC4" w:rsidRDefault="00CD3EC4" w:rsidP="006D0F8D">
      <w:pPr>
        <w:spacing w:line="440" w:lineRule="exact"/>
        <w:rPr>
          <w:rFonts w:ascii="宋体" w:hAnsi="宋体" w:cs="Arial"/>
          <w:spacing w:val="10"/>
          <w:kern w:val="0"/>
          <w:sz w:val="24"/>
        </w:rPr>
      </w:pPr>
    </w:p>
    <w:p w14:paraId="792994AC" w14:textId="702A9DEC" w:rsidR="00CD3EC4" w:rsidRDefault="00CD3EC4" w:rsidP="0096086A">
      <w:pPr>
        <w:spacing w:line="440" w:lineRule="exact"/>
        <w:ind w:right="520"/>
        <w:jc w:val="right"/>
        <w:rPr>
          <w:rFonts w:ascii="宋体" w:hAnsi="宋体" w:cs="Arial"/>
          <w:spacing w:val="10"/>
          <w:kern w:val="0"/>
          <w:sz w:val="24"/>
        </w:rPr>
      </w:pPr>
      <w:r>
        <w:rPr>
          <w:rFonts w:ascii="宋体" w:hAnsi="宋体" w:cs="Arial" w:hint="eastAsia"/>
          <w:spacing w:val="10"/>
          <w:kern w:val="0"/>
          <w:sz w:val="24"/>
        </w:rPr>
        <w:t>20</w:t>
      </w:r>
      <w:r w:rsidR="0077700F">
        <w:rPr>
          <w:rFonts w:ascii="宋体" w:hAnsi="宋体" w:cs="Arial" w:hint="eastAsia"/>
          <w:spacing w:val="10"/>
          <w:kern w:val="0"/>
          <w:sz w:val="24"/>
        </w:rPr>
        <w:t>17</w:t>
      </w:r>
      <w:r>
        <w:rPr>
          <w:rFonts w:ascii="宋体" w:hAnsi="宋体" w:cs="Arial" w:hint="eastAsia"/>
          <w:spacing w:val="10"/>
          <w:kern w:val="0"/>
          <w:sz w:val="24"/>
        </w:rPr>
        <w:t>年</w:t>
      </w:r>
      <w:r w:rsidR="0077700F">
        <w:rPr>
          <w:rFonts w:ascii="宋体" w:hAnsi="宋体" w:cs="Arial" w:hint="eastAsia"/>
          <w:spacing w:val="10"/>
          <w:kern w:val="0"/>
          <w:sz w:val="24"/>
        </w:rPr>
        <w:t>9</w:t>
      </w:r>
      <w:r>
        <w:rPr>
          <w:rFonts w:ascii="宋体" w:hAnsi="宋体" w:cs="Arial" w:hint="eastAsia"/>
          <w:spacing w:val="10"/>
          <w:kern w:val="0"/>
          <w:sz w:val="24"/>
        </w:rPr>
        <w:t>月</w:t>
      </w:r>
    </w:p>
    <w:sectPr w:rsidR="00CD3EC4" w:rsidSect="006D0F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388A5" w14:textId="77777777" w:rsidR="00332C6F" w:rsidRDefault="00332C6F">
      <w:r>
        <w:separator/>
      </w:r>
    </w:p>
  </w:endnote>
  <w:endnote w:type="continuationSeparator" w:id="0">
    <w:p w14:paraId="4D921D98" w14:textId="77777777" w:rsidR="00332C6F" w:rsidRDefault="00332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C67DD" w14:textId="77777777" w:rsidR="007924F6" w:rsidRDefault="007924F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D52E5" w14:textId="77777777" w:rsidR="007924F6" w:rsidRDefault="007924F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98720" w14:textId="77777777" w:rsidR="007924F6" w:rsidRDefault="007924F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2A56C" w14:textId="77777777" w:rsidR="00332C6F" w:rsidRDefault="00332C6F">
      <w:r>
        <w:separator/>
      </w:r>
    </w:p>
  </w:footnote>
  <w:footnote w:type="continuationSeparator" w:id="0">
    <w:p w14:paraId="26E20676" w14:textId="77777777" w:rsidR="00332C6F" w:rsidRDefault="00332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28477" w14:textId="77777777" w:rsidR="007924F6" w:rsidRDefault="007924F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5632B" w14:textId="77777777" w:rsidR="007924F6" w:rsidRDefault="007924F6" w:rsidP="00BE038F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58916" w14:textId="77777777" w:rsidR="007924F6" w:rsidRDefault="007924F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E0A0B"/>
    <w:multiLevelType w:val="hybridMultilevel"/>
    <w:tmpl w:val="0D8E58A2"/>
    <w:lvl w:ilvl="0" w:tplc="CA0E3758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" w15:restartNumberingAfterBreak="0">
    <w:nsid w:val="7F7B7042"/>
    <w:multiLevelType w:val="hybridMultilevel"/>
    <w:tmpl w:val="BC244C28"/>
    <w:lvl w:ilvl="0" w:tplc="0409000F">
      <w:start w:val="1"/>
      <w:numFmt w:val="decimal"/>
      <w:lvlText w:val="%1."/>
      <w:lvlJc w:val="left"/>
      <w:pPr>
        <w:ind w:left="838" w:hanging="420"/>
      </w:p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6199"/>
    <w:rsid w:val="00004B18"/>
    <w:rsid w:val="00021F78"/>
    <w:rsid w:val="00023683"/>
    <w:rsid w:val="0003721B"/>
    <w:rsid w:val="00041959"/>
    <w:rsid w:val="000440B4"/>
    <w:rsid w:val="00045B28"/>
    <w:rsid w:val="000625A0"/>
    <w:rsid w:val="00072CA5"/>
    <w:rsid w:val="000909FD"/>
    <w:rsid w:val="000A34EE"/>
    <w:rsid w:val="000A4C54"/>
    <w:rsid w:val="000B30E7"/>
    <w:rsid w:val="000B7968"/>
    <w:rsid w:val="000E2986"/>
    <w:rsid w:val="000F5ADE"/>
    <w:rsid w:val="00146BB6"/>
    <w:rsid w:val="00155F42"/>
    <w:rsid w:val="00161CDB"/>
    <w:rsid w:val="00161FD9"/>
    <w:rsid w:val="00194393"/>
    <w:rsid w:val="00194A97"/>
    <w:rsid w:val="00196215"/>
    <w:rsid w:val="001A7801"/>
    <w:rsid w:val="001B1845"/>
    <w:rsid w:val="001B6352"/>
    <w:rsid w:val="001B7D7E"/>
    <w:rsid w:val="001C13B8"/>
    <w:rsid w:val="001D52AE"/>
    <w:rsid w:val="001E7D72"/>
    <w:rsid w:val="00213A52"/>
    <w:rsid w:val="002269B1"/>
    <w:rsid w:val="00231AF6"/>
    <w:rsid w:val="00240D42"/>
    <w:rsid w:val="00273A03"/>
    <w:rsid w:val="0027746B"/>
    <w:rsid w:val="00292935"/>
    <w:rsid w:val="00292E8E"/>
    <w:rsid w:val="002A4EB3"/>
    <w:rsid w:val="002C396D"/>
    <w:rsid w:val="00300877"/>
    <w:rsid w:val="00302209"/>
    <w:rsid w:val="00306F00"/>
    <w:rsid w:val="003303EB"/>
    <w:rsid w:val="00332C6F"/>
    <w:rsid w:val="00342F88"/>
    <w:rsid w:val="00346851"/>
    <w:rsid w:val="003501C9"/>
    <w:rsid w:val="003549C9"/>
    <w:rsid w:val="00357970"/>
    <w:rsid w:val="0036450A"/>
    <w:rsid w:val="003804F2"/>
    <w:rsid w:val="003856BB"/>
    <w:rsid w:val="00392696"/>
    <w:rsid w:val="003937E4"/>
    <w:rsid w:val="003B0CCB"/>
    <w:rsid w:val="0045330F"/>
    <w:rsid w:val="004A5020"/>
    <w:rsid w:val="004A6C0F"/>
    <w:rsid w:val="004B5881"/>
    <w:rsid w:val="004B6844"/>
    <w:rsid w:val="004C053B"/>
    <w:rsid w:val="004C3398"/>
    <w:rsid w:val="004C4A00"/>
    <w:rsid w:val="004C7A49"/>
    <w:rsid w:val="004D681C"/>
    <w:rsid w:val="004E5874"/>
    <w:rsid w:val="004F12CC"/>
    <w:rsid w:val="00510325"/>
    <w:rsid w:val="00517E63"/>
    <w:rsid w:val="005273C6"/>
    <w:rsid w:val="0054348C"/>
    <w:rsid w:val="0054429F"/>
    <w:rsid w:val="00560977"/>
    <w:rsid w:val="00577B0A"/>
    <w:rsid w:val="00590DBE"/>
    <w:rsid w:val="00592DAA"/>
    <w:rsid w:val="005B2DC2"/>
    <w:rsid w:val="005B3674"/>
    <w:rsid w:val="005C00E3"/>
    <w:rsid w:val="005C1867"/>
    <w:rsid w:val="005C4ED1"/>
    <w:rsid w:val="005C6BEC"/>
    <w:rsid w:val="005D39B9"/>
    <w:rsid w:val="005D4CF5"/>
    <w:rsid w:val="005E4654"/>
    <w:rsid w:val="005F6133"/>
    <w:rsid w:val="006103FE"/>
    <w:rsid w:val="00616922"/>
    <w:rsid w:val="00620FE8"/>
    <w:rsid w:val="00625CD6"/>
    <w:rsid w:val="0064037D"/>
    <w:rsid w:val="0064768F"/>
    <w:rsid w:val="0065271C"/>
    <w:rsid w:val="00657391"/>
    <w:rsid w:val="006644AE"/>
    <w:rsid w:val="00685C4F"/>
    <w:rsid w:val="00691933"/>
    <w:rsid w:val="00695E7F"/>
    <w:rsid w:val="006A34D3"/>
    <w:rsid w:val="006B7EE9"/>
    <w:rsid w:val="006C2A35"/>
    <w:rsid w:val="006D0F8D"/>
    <w:rsid w:val="006E4AE8"/>
    <w:rsid w:val="0070702E"/>
    <w:rsid w:val="0071078D"/>
    <w:rsid w:val="00722836"/>
    <w:rsid w:val="007246D1"/>
    <w:rsid w:val="00761490"/>
    <w:rsid w:val="00767AB0"/>
    <w:rsid w:val="00776576"/>
    <w:rsid w:val="0077700F"/>
    <w:rsid w:val="007924F6"/>
    <w:rsid w:val="007A0AE1"/>
    <w:rsid w:val="007C1BBC"/>
    <w:rsid w:val="007C6578"/>
    <w:rsid w:val="007D2213"/>
    <w:rsid w:val="007D6FA6"/>
    <w:rsid w:val="007F02BC"/>
    <w:rsid w:val="007F1D12"/>
    <w:rsid w:val="007F1D3F"/>
    <w:rsid w:val="008006D5"/>
    <w:rsid w:val="008020B6"/>
    <w:rsid w:val="008066EB"/>
    <w:rsid w:val="00810205"/>
    <w:rsid w:val="00847387"/>
    <w:rsid w:val="00851350"/>
    <w:rsid w:val="00851CEF"/>
    <w:rsid w:val="00855A40"/>
    <w:rsid w:val="00864000"/>
    <w:rsid w:val="008658AF"/>
    <w:rsid w:val="0087250D"/>
    <w:rsid w:val="00883DE1"/>
    <w:rsid w:val="00887DC9"/>
    <w:rsid w:val="008958CB"/>
    <w:rsid w:val="008A4A8C"/>
    <w:rsid w:val="008A4B79"/>
    <w:rsid w:val="008C46B2"/>
    <w:rsid w:val="008C6E9C"/>
    <w:rsid w:val="008D16C6"/>
    <w:rsid w:val="008D4522"/>
    <w:rsid w:val="008D7062"/>
    <w:rsid w:val="009126F8"/>
    <w:rsid w:val="00921AE9"/>
    <w:rsid w:val="0093773D"/>
    <w:rsid w:val="00953740"/>
    <w:rsid w:val="00954503"/>
    <w:rsid w:val="0096086A"/>
    <w:rsid w:val="00991BA6"/>
    <w:rsid w:val="00996CA1"/>
    <w:rsid w:val="00996E98"/>
    <w:rsid w:val="009A7D6D"/>
    <w:rsid w:val="009B08BD"/>
    <w:rsid w:val="009B0A81"/>
    <w:rsid w:val="009C73BE"/>
    <w:rsid w:val="009D51B7"/>
    <w:rsid w:val="009E172F"/>
    <w:rsid w:val="009E5DE8"/>
    <w:rsid w:val="009E7369"/>
    <w:rsid w:val="00A00C8A"/>
    <w:rsid w:val="00A00D40"/>
    <w:rsid w:val="00A20515"/>
    <w:rsid w:val="00A21346"/>
    <w:rsid w:val="00A216C9"/>
    <w:rsid w:val="00A32A4D"/>
    <w:rsid w:val="00A41921"/>
    <w:rsid w:val="00A44DAE"/>
    <w:rsid w:val="00A45BD2"/>
    <w:rsid w:val="00A5097B"/>
    <w:rsid w:val="00A518BD"/>
    <w:rsid w:val="00A603A9"/>
    <w:rsid w:val="00A60AC4"/>
    <w:rsid w:val="00A70066"/>
    <w:rsid w:val="00A728D2"/>
    <w:rsid w:val="00AA686C"/>
    <w:rsid w:val="00AA747A"/>
    <w:rsid w:val="00AC727D"/>
    <w:rsid w:val="00AE72A1"/>
    <w:rsid w:val="00AF7B7D"/>
    <w:rsid w:val="00B028D3"/>
    <w:rsid w:val="00B2703F"/>
    <w:rsid w:val="00B32037"/>
    <w:rsid w:val="00B41E8B"/>
    <w:rsid w:val="00B45EF5"/>
    <w:rsid w:val="00B66C68"/>
    <w:rsid w:val="00B7605F"/>
    <w:rsid w:val="00B85776"/>
    <w:rsid w:val="00B94DAE"/>
    <w:rsid w:val="00BA4477"/>
    <w:rsid w:val="00BA6C03"/>
    <w:rsid w:val="00BB1A50"/>
    <w:rsid w:val="00BC23C9"/>
    <w:rsid w:val="00BC2B1E"/>
    <w:rsid w:val="00BC62A5"/>
    <w:rsid w:val="00BE038F"/>
    <w:rsid w:val="00BF074F"/>
    <w:rsid w:val="00BF692C"/>
    <w:rsid w:val="00C05D68"/>
    <w:rsid w:val="00C129F8"/>
    <w:rsid w:val="00C45C26"/>
    <w:rsid w:val="00C523DB"/>
    <w:rsid w:val="00C53FB6"/>
    <w:rsid w:val="00C61F84"/>
    <w:rsid w:val="00C62C14"/>
    <w:rsid w:val="00C63684"/>
    <w:rsid w:val="00C77FCE"/>
    <w:rsid w:val="00C858F9"/>
    <w:rsid w:val="00C9291E"/>
    <w:rsid w:val="00CA02D4"/>
    <w:rsid w:val="00CA2552"/>
    <w:rsid w:val="00CA4E3C"/>
    <w:rsid w:val="00CB6797"/>
    <w:rsid w:val="00CC5DD6"/>
    <w:rsid w:val="00CD3EC4"/>
    <w:rsid w:val="00CD4E7B"/>
    <w:rsid w:val="00CE4465"/>
    <w:rsid w:val="00CE5129"/>
    <w:rsid w:val="00CE7D12"/>
    <w:rsid w:val="00CF579C"/>
    <w:rsid w:val="00D0133F"/>
    <w:rsid w:val="00D04150"/>
    <w:rsid w:val="00D15510"/>
    <w:rsid w:val="00D15EA7"/>
    <w:rsid w:val="00D3030C"/>
    <w:rsid w:val="00D4713E"/>
    <w:rsid w:val="00D554E4"/>
    <w:rsid w:val="00D66199"/>
    <w:rsid w:val="00D74F7B"/>
    <w:rsid w:val="00D7553F"/>
    <w:rsid w:val="00D77B2E"/>
    <w:rsid w:val="00D823D8"/>
    <w:rsid w:val="00D96EC0"/>
    <w:rsid w:val="00D973BE"/>
    <w:rsid w:val="00DC00FB"/>
    <w:rsid w:val="00DC2855"/>
    <w:rsid w:val="00DC5035"/>
    <w:rsid w:val="00DD544A"/>
    <w:rsid w:val="00DE0FFC"/>
    <w:rsid w:val="00DE3FB7"/>
    <w:rsid w:val="00DF3BDF"/>
    <w:rsid w:val="00DF7B3B"/>
    <w:rsid w:val="00E06A76"/>
    <w:rsid w:val="00E145EB"/>
    <w:rsid w:val="00E17587"/>
    <w:rsid w:val="00E25B75"/>
    <w:rsid w:val="00E2654A"/>
    <w:rsid w:val="00E27597"/>
    <w:rsid w:val="00E3063F"/>
    <w:rsid w:val="00E460E9"/>
    <w:rsid w:val="00E55478"/>
    <w:rsid w:val="00E664B0"/>
    <w:rsid w:val="00E72129"/>
    <w:rsid w:val="00E76494"/>
    <w:rsid w:val="00E81112"/>
    <w:rsid w:val="00E86D11"/>
    <w:rsid w:val="00E91A0A"/>
    <w:rsid w:val="00EA0ED7"/>
    <w:rsid w:val="00EA57BF"/>
    <w:rsid w:val="00EC39C3"/>
    <w:rsid w:val="00EE4019"/>
    <w:rsid w:val="00F068F1"/>
    <w:rsid w:val="00F36E30"/>
    <w:rsid w:val="00F462B6"/>
    <w:rsid w:val="00F56B89"/>
    <w:rsid w:val="00F71BF0"/>
    <w:rsid w:val="00F71CEF"/>
    <w:rsid w:val="00F73AC9"/>
    <w:rsid w:val="00F8365A"/>
    <w:rsid w:val="00F9158B"/>
    <w:rsid w:val="00F9310B"/>
    <w:rsid w:val="00FC7C14"/>
    <w:rsid w:val="00FD1286"/>
    <w:rsid w:val="00FD14E6"/>
    <w:rsid w:val="00FE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4E21E3"/>
  <w15:docId w15:val="{C15346B4-5590-4521-ACB7-271D8899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7F1D1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rsid w:val="00D66199"/>
    <w:pPr>
      <w:widowControl/>
      <w:spacing w:before="450" w:after="450"/>
      <w:jc w:val="center"/>
      <w:outlineLvl w:val="0"/>
    </w:pPr>
    <w:rPr>
      <w:rFonts w:ascii="宋体" w:hAnsi="宋体" w:cs="宋体"/>
      <w:b/>
      <w:bCs/>
      <w:kern w:val="36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utdent1">
    <w:name w:val="outdent1"/>
    <w:basedOn w:val="a"/>
    <w:rsid w:val="00D66199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 w:val="24"/>
    </w:rPr>
  </w:style>
  <w:style w:type="paragraph" w:styleId="a3">
    <w:name w:val="Balloon Text"/>
    <w:basedOn w:val="a"/>
    <w:semiHidden/>
    <w:rsid w:val="00691933"/>
    <w:rPr>
      <w:sz w:val="18"/>
      <w:szCs w:val="18"/>
    </w:rPr>
  </w:style>
  <w:style w:type="paragraph" w:styleId="a4">
    <w:name w:val="header"/>
    <w:basedOn w:val="a"/>
    <w:rsid w:val="00CD3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D3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rsid w:val="006D0F8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614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2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关于报送2012—2013学年第一学期课程教学方案的通知</vt:lpstr>
    </vt:vector>
  </TitlesOfParts>
  <Company>上海对外贸易学院</Company>
  <LinksUpToDate>false</LinksUpToDate>
  <CharactersWithSpaces>2022</CharactersWithSpaces>
  <SharedDoc>false</SharedDoc>
  <HLinks>
    <vt:vector size="6" baseType="variant">
      <vt:variant>
        <vt:i4>101</vt:i4>
      </vt:variant>
      <vt:variant>
        <vt:i4>0</vt:i4>
      </vt:variant>
      <vt:variant>
        <vt:i4>0</vt:i4>
      </vt:variant>
      <vt:variant>
        <vt:i4>5</vt:i4>
      </vt:variant>
      <vt:variant>
        <vt:lpwstr>mailto:lihualiang78@163.com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关于报送2012—2013学年第一学期课程教学方案的通知</dc:title>
  <dc:creator>张鸿</dc:creator>
  <cp:lastModifiedBy>司继春</cp:lastModifiedBy>
  <cp:revision>40</cp:revision>
  <cp:lastPrinted>2013-09-17T07:24:00Z</cp:lastPrinted>
  <dcterms:created xsi:type="dcterms:W3CDTF">2014-09-05T01:32:00Z</dcterms:created>
  <dcterms:modified xsi:type="dcterms:W3CDTF">2018-02-26T16:10:00Z</dcterms:modified>
</cp:coreProperties>
</file>