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Big problem: </w:t>
      </w:r>
      <w:r w:rsidDel="00000000" w:rsidR="00000000" w:rsidRPr="00000000">
        <w:rPr>
          <w:rtl w:val="0"/>
        </w:rPr>
        <w:t xml:space="preserve">helping consumers make an informed decision about the origins of the marine products they purchase at a store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Big solution: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system that uses AIS data and satellite imagery to determine: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and where each vessel was fishing,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each vessel was fishing legally or illegally,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species based on spatial and temporal patterns of marine life,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and the type of fish stock that was transferred to a transshipment vessel based on changes in the ship’s wake (waves created by ship’s hull displacing water) before and after transshipment.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doing this, we know for each transport vessel roughly what % of the cargo is of legal origin and what % of the cargo is of illegal origin.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Then create the means by which: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Stakeholders can publicly know who purchased marine products from what vessel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Consumers can determine which vessels were purchased from in order to produce the seafood lot of their target product at the store (ideally by barcode)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Then the customer may scan the barcode of their tuna can and see: where the fish came from, what percentage of the lot was legally obtained, when it was brought to port, etc. This would enable the consumer to make an informed decision.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and existing solutions: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when and where each fishing vessel is fishing (done, AIS system)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whether each vessel was fishing legally or illegally based on behaviour (done,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source using passive acoustic telemetry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source using vessel trajectory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source looking at elasmobranchs in the Greek market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likely target species based on geographic location (done,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  <w:t xml:space="preserve"> on matching vessel location to declared catch,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source on how fishermen select target species and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change in reefer (transport vessel) mass after transshipment event (done,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  <w:t xml:space="preserve"> on historical approaches to modelling vessel wake based on a series of parameters. Can apply the same process with a known wake and regress the vessel mass using any of the listed models)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who purchases catch from each transshipment vessel (work in progress, nothing solid yet.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Block chain approach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open government site search results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dataset on these from quebec (ftp link)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 purchased marine products to the produced lots of seafood (nothing yet)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Slightly smaller (narrowed down) problem statement from the bigger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How might we integrate existing open-source technology tools used to monitor illegal fishing behaviour at sea in a way that could empower stakeholders to verify the supply chain (and legality thereof) of the marine products arriving at port? (does not address steps 5 and 6, which are post-port stages)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Group’s solution: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a system that combines the existing solutions described above, and implement it to monitor the legality and origins of fish within the scope of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Greater Vancouver Fishing Industry</w:t>
        </w:r>
      </w:hyperlink>
      <w:r w:rsidDel="00000000" w:rsidR="00000000" w:rsidRPr="00000000">
        <w:rPr>
          <w:rtl w:val="0"/>
        </w:rPr>
        <w:t xml:space="preserve"> at the port level (not past the port, i.e.: not tackling steps 5 and 6).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for Bruce: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scope acceptably narrow given the definition above?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Gap is nobody has put together data that gives us the critical understanding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a certain port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three is continuity to the GVFI, maybe we do not specify a port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Continuity: if it is a coordinated collection of fishing boats and processors, it may not be necessary to specify a single port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of the problem?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Knowing that the problem really exists today in the form we’re describing it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Interacting with problem holders or experts working to try and solve the problem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week’s material talks about that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Tips on interacting with people to validate the problem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By next week: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ideated solution to our validated problem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Amlan: Let's discuss the current laws, regulation and legislations - in order to stand out our points.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established laws for illegal fishing in Canada and resolutions under the Fisheries Act, which </w:t>
      </w:r>
      <w:r w:rsidDel="00000000" w:rsidR="00000000" w:rsidRPr="00000000">
        <w:rPr>
          <w:rtl w:val="0"/>
        </w:rPr>
        <w:t xml:space="preserve">acquaints</w:t>
      </w:r>
      <w:r w:rsidDel="00000000" w:rsidR="00000000" w:rsidRPr="00000000">
        <w:rPr>
          <w:rtl w:val="0"/>
        </w:rPr>
        <w:t xml:space="preserve"> Fish and Fish Habitat Protection and Pollution Prevention, fines, Fish Stocks, Applications of Penalties and Forfeitures, etc.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Causes of IUU Fishing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Fines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Fisheries Act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Appendix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Fisheries Act R.S.C., 1985, c. F-14 -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https://laws-lois.justice.gc.ca/eng/acts/f-14/FullText.html</w:t>
        </w:r>
      </w:hyperlink>
      <w:r w:rsidDel="00000000" w:rsidR="00000000" w:rsidRPr="00000000">
        <w:rPr>
          <w:rtl w:val="0"/>
        </w:rPr>
        <w:t xml:space="preserve"> (incl amendments)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850.3937007874016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dnsciencepub.com/doi/pdf/10.1139/f04-007" TargetMode="External"/><Relationship Id="rId10" Type="http://schemas.openxmlformats.org/officeDocument/2006/relationships/hyperlink" Target="https://cdnsciencepub.com/doi/pdf/10.1139/f04-007" TargetMode="External"/><Relationship Id="rId13" Type="http://schemas.openxmlformats.org/officeDocument/2006/relationships/hyperlink" Target="https://search.open.canada.ca/en/od/?mlt_id=fa1cd4cf-c8fe-4102-b3cd-19e2dde9f703" TargetMode="External"/><Relationship Id="rId12" Type="http://schemas.openxmlformats.org/officeDocument/2006/relationships/hyperlink" Target="http://www.fao.org/3/ca8751en/ca8751en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science/article/pii/S0165783610001554?casa_token=UqAaTaVvhjQAAAAA:RUj6-raZZJlaiuXGWzz24O47LDRkdhDjRbsvTbM3FUOEvwpttkasQJ05WrDXGPZmCRO5-5Xrhg" TargetMode="External"/><Relationship Id="rId15" Type="http://schemas.openxmlformats.org/officeDocument/2006/relationships/hyperlink" Target="http://www.gvrd.com/industry_fishing/index.html" TargetMode="External"/><Relationship Id="rId14" Type="http://schemas.openxmlformats.org/officeDocument/2006/relationships/hyperlink" Target="ftp://ftp.mapaq.gouv.qc.ca/gouvernement_ouvert/Ventes_Produits_Valeurs_Transf_reg_maritimes.csv" TargetMode="External"/><Relationship Id="rId17" Type="http://schemas.openxmlformats.org/officeDocument/2006/relationships/hyperlink" Target="https://laws-lois.justice.gc.ca/eng/regulations/sor-96-313/page-8.html" TargetMode="External"/><Relationship Id="rId16" Type="http://schemas.openxmlformats.org/officeDocument/2006/relationships/hyperlink" Target="https://www.dfo-mpo.gc.ca/international/isu-iuu-drvrs-eng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.springer.com/article/10.1186/s40317-019-0163-9" TargetMode="External"/><Relationship Id="rId18" Type="http://schemas.openxmlformats.org/officeDocument/2006/relationships/hyperlink" Target="https://laws-lois.justice.gc.ca/eng/acts/f-14/FullText.html" TargetMode="External"/><Relationship Id="rId7" Type="http://schemas.openxmlformats.org/officeDocument/2006/relationships/hyperlink" Target="https://ieeexplore.ieee.org/stamp/stamp.jsp?arnumber=9006545&amp;casa_token=fuMnkqC5rlQAAAAA:Z_uajAVJY6jc225eJacVdMeSMluIuiZYHvZQpofJBr9KsT8wsIJ0T0j3SYy11GbfcU5310hCOA" TargetMode="External"/><Relationship Id="rId8" Type="http://schemas.openxmlformats.org/officeDocument/2006/relationships/hyperlink" Target="https://www.sciencedirect.com/science/article/pii/S0308597X19302027?casa_token=uZWXUZ40encAAAAA:oK47K9zUKkpWbJCp6rMOPaij3pl1asVUsM4s6tS0QhHXmG3hR9Npuk6W7nJIbsIDCuh5REcH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